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" w:line="520" w:lineRule="exact"/>
        <w:ind w:left="0" w:leftChars="0" w:right="-170" w:rightChars="0" w:firstLine="0" w:firstLineChars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五年级上册古诗文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蝉（唐）虞世南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垂緌饮清露，流响出疏桐。居高声自远，非是藉秋风。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乞巧（唐）林杰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七夕今宵看碧霄﹐牵牛织女渡河桥。家家乞巧望秋月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穿尽红丝几万条。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示儿（宋）陆游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死去元知万事空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但悲不见九州同。王师北定中原日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家祭无忘告乃翁。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题临安邸（宋）林升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山外青山楼外楼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西湖歌舞几时休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？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暖风熏得游人醉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直把杭州作汴州。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  <w:t>己亥杂诗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（清）龚自珍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九州生气恃风雷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万马齐喑究可哀。我劝天公重抖擞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不拘一格降人材。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山居秋暝 （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  <w:t>唐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）王维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空山新雨后，天气晚来秋。明月松间照，清泉石上流。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竹喧归浣女，莲动下渔舟。随意春芳歇，王孙自可留。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枫桥夜泊（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  <w:t>唐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）张继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月落乌啼霜满天，江枫渔火对愁眠。姑苏城外寒山寺，夜半钟声到客船。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长相思（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  <w:t>清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）纳兰性德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山一程，水一程，身向榆关那畔行，夜深千帐灯。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风一更，雪一更，聒碎乡心梦不成，故园无此声。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ab/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  <w:t>渔歌子（唐）张志和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西塞山前白鹭飞，桃花流水鳜鱼肥。青箬笠，绿蓑衣，斜风细雨不须归。</w:t>
      </w:r>
    </w:p>
    <w:p>
      <w:pPr>
        <w:autoSpaceDE/>
        <w:autoSpaceDN/>
        <w:spacing w:before="0" w:after="0" w:line="520" w:lineRule="exact"/>
        <w:ind w:left="0" w:right="0"/>
        <w:jc w:val="both"/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</w:pP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观书有感（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en-US" w:eastAsia="zh-CN" w:bidi="ar-SA"/>
        </w:rPr>
        <w:t>宋</w:t>
      </w:r>
      <w:r>
        <w:rPr>
          <w:rFonts w:hint="eastAsia" w:ascii="宋体" w:hAnsi="宋体" w:eastAsia="宋体" w:cstheme="minorBidi"/>
          <w:b/>
          <w:bCs/>
          <w:kern w:val="2"/>
          <w:sz w:val="28"/>
          <w:szCs w:val="28"/>
          <w:lang w:val="zh-CN" w:eastAsia="zh-CN" w:bidi="ar-SA"/>
        </w:rPr>
        <w:t>）朱熹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一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）半亩方塘一鉴开，天光云影共徘徊。问渠那得清如许？为有源头活水来。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（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）昨夜江边春水生，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蒙冲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巨舰一毛轻。向来枉费推移力，此日中流自在行。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少年中国说（节选）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梁启超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故今日之责任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不在他人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而全在少年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少年智则国智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少年富则国富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少年强则国强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少年独立则国独立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少年自由则国自由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少年进步则国进步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少年胜于欧洲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则国胜于欧洲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少年雄于地球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则国雄于地球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红日初升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其道大光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河出伏流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一泻汪洋.潜龙腾渊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鳞爪飞扬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乳虎啸谷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百兽震惶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鹰隼试翼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风尘吸张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奇花初胎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矞矞皇皇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干将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>发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硎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有作其芒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天戴其苍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地履其黄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纵有千古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横有八荒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前途似海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来日方长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美哉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我少年中国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与天不老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；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壮哉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我中国少年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与国无疆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。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6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古人谈读书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敏而好学，不耻下问。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知之为知之，不知为不知，是知也。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默而识之，学而不厌，诲人不倦。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——《论语》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tabs>
          <w:tab w:val="left" w:pos="66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right="0" w:rightChars="0"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余尝谓读书有三到，谓心到、眼到、口到。心不在此，则眼不看仔细；心眼既不专一，却只漫浪诵读，决不能记，记亦不能久也。三到之中，心到最急。心既到矣，眼口岂不到乎？——（宋）朱熹</w:t>
      </w:r>
    </w:p>
    <w:p>
      <w:pPr>
        <w:pStyle w:val="3"/>
        <w:keepNext w:val="0"/>
        <w:keepLines w:val="0"/>
        <w:pageBreakBefore w:val="0"/>
        <w:widowControl w:val="0"/>
        <w:numPr>
          <w:numId w:val="0"/>
        </w:numPr>
        <w:tabs>
          <w:tab w:val="left" w:pos="66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right="0" w:rightChars="0" w:firstLine="560" w:firstLineChars="200"/>
        <w:textAlignment w:val="auto"/>
        <w:rPr>
          <w:rFonts w:hint="eastAsia" w:ascii="宋体" w:hAnsi="宋体" w:eastAsia="宋体" w:cs="宋体"/>
          <w:b w:val="0"/>
          <w:sz w:val="28"/>
          <w:szCs w:val="28"/>
          <w:lang w:eastAsia="zh-CN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盖士人读书，第一要有志，第二要有识，第三要有恒。有志则断不甘为下流；有识则知学问无尽，不敢以一得自足，如河伯之观海，如井蛙之窥天，皆无识者也；有恒则断无不成之事。此三者缺一不可。——（清）曾国藩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太平盛世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国泰民安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丰衣足食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安居乐业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政通人和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人寿年丰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夜不闭户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路不拾遗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多事之秋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兵荒马乱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流离失所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生灵涂炭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家破人亡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哀鸿遍野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民不聊生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  <w:lang w:val="en-US" w:eastAsia="zh-CN"/>
        </w:rPr>
        <w:t xml:space="preserve">  </w:t>
      </w:r>
      <w:r>
        <w:rPr>
          <w:rFonts w:hint="eastAsia" w:ascii="宋体" w:hAnsi="宋体" w:eastAsia="宋体" w:cs="宋体"/>
          <w:i w:val="0"/>
          <w:caps w:val="0"/>
          <w:color w:val="333333"/>
          <w:spacing w:val="0"/>
          <w:sz w:val="28"/>
          <w:szCs w:val="28"/>
          <w:shd w:val="clear" w:fill="FFFFFF"/>
        </w:rPr>
        <w:t>内忧外患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  <w:t>不饱食以终日，不弃功于寸阴。——葛洪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盛年不重来，一日难再晨。及时当勉励，岁月不待人。——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sz w:val="28"/>
          <w:szCs w:val="28"/>
        </w:rPr>
        <w:t>晋〕陶渊明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莫等闲，白了少年头，空悲切。——岳飞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多少事，从来急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b w:val="0"/>
          <w:sz w:val="28"/>
          <w:szCs w:val="28"/>
        </w:rPr>
        <w:t>天地转，光阴迫。一万年太久，只争朝夕。——毛泽东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夫君子之行，静以修身，俭以养德。非澹泊无以明志，非宁静无以致远。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 w:firstLine="8120" w:firstLineChars="29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—诸葛亮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居安思危，戒奢以俭。——魏征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由俭入奢易，由奢入俭难。——司马光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一粥一饭，当思来处不易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；</w:t>
      </w:r>
      <w:r>
        <w:rPr>
          <w:rFonts w:hint="eastAsia" w:ascii="宋体" w:hAnsi="宋体" w:eastAsia="宋体" w:cs="宋体"/>
          <w:b w:val="0"/>
          <w:sz w:val="28"/>
          <w:szCs w:val="28"/>
        </w:rPr>
        <w:t>半丝半缕，恒念物力维艰。——朱用纯</w:t>
      </w:r>
    </w:p>
    <w:p>
      <w:pPr>
        <w:pStyle w:val="3"/>
        <w:keepNext w:val="0"/>
        <w:keepLines w:val="0"/>
        <w:pageBreakBefore w:val="0"/>
        <w:widowControl w:val="0"/>
        <w:tabs>
          <w:tab w:val="left" w:pos="6655"/>
        </w:tabs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旧书不厌百回读，熟读深思子自知。—（宋）苏轼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7" w:line="520" w:lineRule="exact"/>
        <w:ind w:left="3497" w:right="3353" w:firstLine="0"/>
        <w:jc w:val="center"/>
        <w:textAlignment w:val="auto"/>
        <w:rPr>
          <w:rFonts w:hint="eastAsia" w:ascii="宋体" w:hAnsi="宋体" w:eastAsia="宋体" w:cs="宋体"/>
          <w:b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sz w:val="28"/>
          <w:szCs w:val="28"/>
        </w:rPr>
        <w:t>五年级下册古诗</w:t>
      </w:r>
      <w:r>
        <w:rPr>
          <w:rFonts w:hint="eastAsia" w:ascii="宋体" w:hAnsi="宋体" w:eastAsia="宋体" w:cs="宋体"/>
          <w:b/>
          <w:sz w:val="28"/>
          <w:szCs w:val="28"/>
          <w:lang w:val="en-US" w:eastAsia="zh-CN"/>
        </w:rPr>
        <w:t>文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232"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四时田园杂兴（其三十一）宋·范成大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昼出耘田夜绩麻，村庄儿女各当家。童孙未解供耕织，也傍桑阴学种瓜。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稚子弄冰 宋·杨万里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稚子金盆脱晓冰，彩丝穿取当银钲。 敲成玉磬穿林响，忽作玻璃碎地声。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村晚 宋·雷震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草满池塘水满陂，山衔落日浸寒漪。 牧童归去横牛背，短笛无腔信口吹。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游子吟 唐·孟郊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慈母手中线，游子身上衣。临行密密缝，意恐迟迟归。谁言寸草心，报得三春晖。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鸟鸣涧 唐·王维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人闲桂花落，夜静春山空。月出惊山鸟，时鸣春涧中。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从军行 唐·王昌龄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青海长云暗雪山，孤城遥望玉门关。黄沙百战穿金甲，不破楼兰终不还。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送元二使安西 唐·王维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渭城朝雨浥轻尘，客舍青青柳色新。劝君更尽一杯酒，西出阳关无故人。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/>
          <w:sz w:val="28"/>
          <w:szCs w:val="28"/>
        </w:rPr>
        <w:t>★</w:t>
      </w:r>
      <w:r>
        <w:rPr>
          <w:rFonts w:hint="eastAsia" w:ascii="宋体" w:hAnsi="宋体" w:eastAsia="宋体" w:cs="宋体"/>
          <w:sz w:val="28"/>
          <w:szCs w:val="28"/>
        </w:rPr>
        <w:t>秋夜将晓出篱门迎凉有感 宋·陆游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三万里河东入海，五千仞岳上摩天。遗民泪尽胡尘里，南望王师又一年。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凉州词</w:t>
      </w:r>
      <w:bookmarkStart w:id="0" w:name="_GoBack"/>
      <w:bookmarkEnd w:id="0"/>
      <w:r>
        <w:rPr>
          <w:rFonts w:hint="eastAsia" w:ascii="宋体" w:hAnsi="宋体" w:eastAsia="宋体" w:cs="宋体"/>
          <w:sz w:val="28"/>
          <w:szCs w:val="28"/>
        </w:rPr>
        <w:t xml:space="preserve"> 唐·王之涣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黄河远上白云间，一片孤城万仞山。羌笛何须怨杨柳，春风不度玉门关。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before="1"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黄鹤楼送孟浩然之广陵 唐·李白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故人西辞黄鹤楼，烟花三月下扬州。孤帆远影碧空尽，唯见长江天际流。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0" w:leftChars="0" w:firstLine="0" w:firstLineChars="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乡村四月 宋·翁卷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绿遍山原白满川，子规声里雨如烟。乡村四月闲人少，才了蚕桑又插田。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自相矛盾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jc w:val="center"/>
        <w:textAlignment w:val="auto"/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  <w:t>《韩非子》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楚人有鬻盾与矛者，誉之曰:“吾盾之坚，物莫能陷也。”又誉其矛曰:“吾矛之利，于物无不陷也。”或曰:“以子之矛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陷子之盾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，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何如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  <w:lang w:eastAsia="zh-CN"/>
        </w:rPr>
        <w:t>？</w:t>
      </w: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”其人弗能应也。夫不可陷之盾与无不陷之矛，不可同世而立。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jc w:val="center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杨氏之子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jc w:val="center"/>
        <w:textAlignment w:val="auto"/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  <w:t>《世说新语》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firstLine="560" w:firstLineChars="200"/>
        <w:textAlignment w:val="auto"/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</w:pPr>
      <w:r>
        <w:rPr>
          <w:rFonts w:hint="eastAsia" w:ascii="楷体" w:hAnsi="楷体" w:eastAsia="楷体" w:cs="楷体"/>
          <w:i w:val="0"/>
          <w:caps w:val="0"/>
          <w:color w:val="333333"/>
          <w:spacing w:val="0"/>
          <w:sz w:val="28"/>
          <w:szCs w:val="28"/>
          <w:shd w:val="clear" w:fill="FFFFFF"/>
        </w:rPr>
        <w:t>梁国杨氏子九岁，甚聪惠。孔君平诣其父，父不在，乃呼儿出。为设果，果有杨梅。孔指以示儿曰:“此是君家果。”儿应声答曰:“未闻孔雀是夫子家禽。”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外甥打灯笼——照旧(舅)</w:t>
      </w:r>
      <w:r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 w:val="0"/>
          <w:sz w:val="28"/>
          <w:szCs w:val="28"/>
        </w:rPr>
        <w:t>梁山泊军师——无(吴)用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孔夫子搬家-—净是输(书)</w:t>
      </w:r>
      <w:r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sz w:val="28"/>
          <w:szCs w:val="28"/>
        </w:rPr>
        <w:t>四月的冰河——开动(冻)了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咸菜烧豆腐——有言(盐)在先</w:t>
      </w:r>
      <w:r>
        <w:rPr>
          <w:rFonts w:hint="eastAsia" w:ascii="宋体" w:hAnsi="宋体" w:eastAsia="宋体" w:cs="宋体"/>
          <w:b w:val="0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 w:val="0"/>
          <w:sz w:val="28"/>
          <w:szCs w:val="28"/>
        </w:rPr>
        <w:t>隔着门缝吹喇叭—一名(鸣)声在外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苟利国家生死以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，</w:t>
      </w:r>
      <w:r>
        <w:rPr>
          <w:rFonts w:hint="eastAsia" w:ascii="宋体" w:hAnsi="宋体" w:eastAsia="宋体" w:cs="宋体"/>
          <w:b w:val="0"/>
          <w:sz w:val="28"/>
          <w:szCs w:val="28"/>
        </w:rPr>
        <w:t>岂因祸福避趋之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。</w:t>
      </w:r>
      <w:r>
        <w:rPr>
          <w:rFonts w:hint="eastAsia" w:ascii="宋体" w:hAnsi="宋体" w:eastAsia="宋体" w:cs="宋体"/>
          <w:b w:val="0"/>
          <w:sz w:val="28"/>
          <w:szCs w:val="28"/>
        </w:rPr>
        <w:t>——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（</w:t>
      </w:r>
      <w:r>
        <w:rPr>
          <w:rFonts w:hint="eastAsia" w:ascii="宋体" w:hAnsi="宋体" w:eastAsia="宋体" w:cs="宋体"/>
          <w:b w:val="0"/>
          <w:sz w:val="28"/>
          <w:szCs w:val="28"/>
        </w:rPr>
        <w:t>清</w:t>
      </w:r>
      <w:r>
        <w:rPr>
          <w:rFonts w:hint="eastAsia" w:ascii="宋体" w:hAnsi="宋体" w:eastAsia="宋体" w:cs="宋体"/>
          <w:b w:val="0"/>
          <w:sz w:val="28"/>
          <w:szCs w:val="28"/>
          <w:lang w:eastAsia="zh-CN"/>
        </w:rPr>
        <w:t>）</w:t>
      </w:r>
      <w:r>
        <w:rPr>
          <w:rFonts w:hint="eastAsia" w:ascii="宋体" w:hAnsi="宋体" w:eastAsia="宋体" w:cs="宋体"/>
          <w:b w:val="0"/>
          <w:sz w:val="28"/>
          <w:szCs w:val="28"/>
        </w:rPr>
        <w:t>林则徐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青山处处埋忠骨，何须马革裹尸还。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莫道君行早，更有早行人。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近水知鱼性，近山识鸟音。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路遥知马力，日久见人心。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读书须用意，一字值千金。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听君一席话，胜读十年书。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君子喻于义，小人喻于利。——《论语》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君子坦荡荡，小人长戚戚。———《论语》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恻隐之心，仁之端也。——《孟子》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多行不义，必自毙。——《左传》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  <w:r>
        <w:rPr>
          <w:rFonts w:hint="eastAsia" w:ascii="宋体" w:hAnsi="宋体" w:eastAsia="宋体" w:cs="宋体"/>
          <w:b w:val="0"/>
          <w:sz w:val="28"/>
          <w:szCs w:val="28"/>
        </w:rPr>
        <w:t>人有耻，则能有所不为。——《朱子语类》</w:t>
      </w: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ind w:left="100"/>
        <w:textAlignment w:val="auto"/>
        <w:rPr>
          <w:rFonts w:hint="eastAsia" w:ascii="宋体" w:hAnsi="宋体" w:eastAsia="宋体" w:cs="宋体"/>
          <w:b w:val="0"/>
          <w:sz w:val="28"/>
          <w:szCs w:val="28"/>
        </w:rPr>
      </w:pPr>
    </w:p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/>
        <w:snapToGrid/>
        <w:spacing w:line="520" w:lineRule="exact"/>
        <w:textAlignment w:val="auto"/>
        <w:rPr>
          <w:rFonts w:hint="eastAsia" w:ascii="宋体" w:hAnsi="宋体" w:eastAsia="宋体" w:cs="宋体"/>
          <w:b w:val="0"/>
          <w:sz w:val="28"/>
          <w:szCs w:val="28"/>
          <w:lang w:eastAsia="zh-CN"/>
        </w:rPr>
      </w:pPr>
    </w:p>
    <w:sectPr>
      <w:type w:val="continuous"/>
      <w:pgSz w:w="11910" w:h="16840"/>
      <w:pgMar w:top="1060" w:right="918" w:bottom="280" w:left="1066" w:header="720" w:footer="720" w:gutter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compat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C0243A2"/>
    <w:rsid w:val="200F1EE1"/>
    <w:rsid w:val="449E2E51"/>
    <w:rsid w:val="703D3A9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等线 Light" w:hAnsi="等线 Light" w:eastAsia="等线 Light" w:cs="等线 Light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ind w:left="100"/>
      <w:outlineLvl w:val="1"/>
    </w:pPr>
    <w:rPr>
      <w:rFonts w:ascii="等线" w:hAnsi="等线" w:eastAsia="等线" w:cs="等线"/>
      <w:b/>
      <w:bCs/>
      <w:sz w:val="24"/>
      <w:szCs w:val="24"/>
      <w:lang w:val="zh-CN" w:eastAsia="zh-CN" w:bidi="zh-CN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等线 Light" w:hAnsi="等线 Light" w:eastAsia="等线 Light" w:cs="等线 Light"/>
      <w:sz w:val="24"/>
      <w:szCs w:val="24"/>
      <w:lang w:val="zh-CN" w:eastAsia="zh-CN" w:bidi="zh-CN"/>
    </w:rPr>
  </w:style>
  <w:style w:type="table" w:customStyle="1" w:styleId="6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7">
    <w:name w:val="List Paragraph"/>
    <w:basedOn w:val="1"/>
    <w:qFormat/>
    <w:uiPriority w:val="1"/>
    <w:rPr>
      <w:lang w:val="zh-CN" w:eastAsia="zh-CN" w:bidi="zh-CN"/>
    </w:rPr>
  </w:style>
  <w:style w:type="paragraph" w:customStyle="1" w:styleId="8">
    <w:name w:val="Table Paragraph"/>
    <w:basedOn w:val="1"/>
    <w:qFormat/>
    <w:uiPriority w:val="1"/>
    <w:rPr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ScaleCrop>false</ScaleCrop>
  <LinksUpToDate>false</LinksUpToDate>
  <Application>WPS Office_11.3.0.9221_F1E327BC-269C-435d-A152-05C5408002CA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2020-03-10T05:21:00Z</dcterms:created>
  <dc:creator>tw</dc:creator>
  <cp:lastModifiedBy>ty</cp:lastModifiedBy>
  <dcterms:modified xsi:type="dcterms:W3CDTF">2021-06-15T13:58:35Z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2020-01-15T00:00:00Z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2020-03-10T00:00:00Z</vt:filetime>
  </property>
  <property fmtid="{D5CDD505-2E9C-101B-9397-08002B2CF9AE}" pid="5" name="KSOProductBuildVer">
    <vt:lpwstr>2052-11.3.0.9221</vt:lpwstr>
  </property>
</Properties>
</file>