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40"/>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第四课时学历案设计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040" w:type="dxa"/>
            <w:vAlign w:val="center"/>
          </w:tcPr>
          <w:p>
            <w:pPr>
              <w:spacing w:line="360" w:lineRule="auto"/>
              <w:rPr>
                <w:rFonts w:ascii="Times New Roman" w:hAnsi="Times New Roman"/>
                <w:bCs/>
              </w:rPr>
            </w:pPr>
            <w:r>
              <w:rPr>
                <w:rFonts w:hint="eastAsia"/>
              </w:rPr>
              <w:t>拔萝卜（两位数加两位数）</w:t>
            </w:r>
          </w:p>
        </w:tc>
        <w:tc>
          <w:tcPr>
            <w:tcW w:w="1559" w:type="dxa"/>
            <w:vAlign w:val="center"/>
          </w:tcPr>
          <w:p>
            <w:pPr>
              <w:spacing w:line="360" w:lineRule="auto"/>
              <w:jc w:val="center"/>
              <w:rPr>
                <w:rFonts w:ascii="Times New Roman" w:hAnsi="Times New Roman"/>
                <w:bCs/>
              </w:rPr>
            </w:pPr>
            <w:r>
              <w:rPr>
                <w:rFonts w:hint="eastAsia" w:ascii="Times New Roman" w:hAnsi="Times New Roman"/>
                <w:bCs/>
              </w:rPr>
              <w:t>设计者</w:t>
            </w:r>
          </w:p>
        </w:tc>
        <w:tc>
          <w:tcPr>
            <w:tcW w:w="2410" w:type="dxa"/>
            <w:vAlign w:val="center"/>
          </w:tcPr>
          <w:p>
            <w:pPr>
              <w:spacing w:line="360" w:lineRule="auto"/>
              <w:jc w:val="center"/>
              <w:rPr>
                <w:rFonts w:ascii="Times New Roman" w:hAnsi="Times New Roman" w:eastAsia="宋体"/>
                <w:bCs/>
              </w:rPr>
            </w:pPr>
            <w:r>
              <w:rPr>
                <w:rFonts w:hint="eastAsia" w:ascii="Times New Roman" w:hAnsi="Times New Roman"/>
                <w:bCs/>
              </w:rPr>
              <w:t>永安小学田珂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vAlign w:val="center"/>
          </w:tcPr>
          <w:p>
            <w:pPr>
              <w:spacing w:line="360" w:lineRule="auto"/>
              <w:rPr>
                <w:rFonts w:ascii="宋体" w:hAnsi="宋体" w:eastAsia="宋体" w:cs="宋体"/>
                <w:b/>
                <w:bCs/>
                <w:kern w:val="0"/>
              </w:rPr>
            </w:pPr>
            <w:r>
              <w:rPr>
                <w:rFonts w:hint="eastAsia" w:ascii="宋体" w:hAnsi="宋体" w:eastAsia="宋体" w:cs="宋体"/>
                <w:b/>
                <w:bCs/>
                <w:kern w:val="0"/>
              </w:rPr>
              <w:t>1．课时学习目标</w:t>
            </w:r>
          </w:p>
          <w:p>
            <w:pPr>
              <w:spacing w:line="276" w:lineRule="auto"/>
              <w:rPr>
                <w:rFonts w:ascii="宋体" w:hAnsi="宋体" w:eastAsia="宋体"/>
                <w:szCs w:val="21"/>
              </w:rPr>
            </w:pPr>
            <w:r>
              <w:rPr>
                <w:rFonts w:hint="eastAsia" w:ascii="宋体" w:hAnsi="宋体" w:eastAsia="宋体"/>
                <w:szCs w:val="21"/>
              </w:rPr>
              <w:t>（1）在具体情境中，经历提出问题、解决问题的过程，进一步体会加减法的意义。</w:t>
            </w:r>
          </w:p>
          <w:p>
            <w:pPr>
              <w:spacing w:line="276" w:lineRule="auto"/>
              <w:rPr>
                <w:rFonts w:ascii="宋体" w:hAnsi="宋体" w:eastAsia="宋体"/>
                <w:szCs w:val="21"/>
              </w:rPr>
            </w:pPr>
            <w:r>
              <w:rPr>
                <w:rFonts w:hint="eastAsia" w:ascii="宋体" w:hAnsi="宋体" w:eastAsia="宋体"/>
                <w:szCs w:val="21"/>
              </w:rPr>
              <w:t>（2）探索并掌握两位数加</w:t>
            </w:r>
            <w:r>
              <w:rPr>
                <w:rFonts w:hint="eastAsia" w:ascii="宋体" w:hAnsi="宋体"/>
                <w:szCs w:val="21"/>
              </w:rPr>
              <w:t>两位</w:t>
            </w:r>
            <w:r>
              <w:rPr>
                <w:rFonts w:hint="eastAsia" w:ascii="宋体" w:hAnsi="宋体" w:eastAsia="宋体"/>
                <w:szCs w:val="21"/>
              </w:rPr>
              <w:t>数（不进位）的计算方法。</w:t>
            </w:r>
          </w:p>
          <w:p>
            <w:pPr>
              <w:spacing w:line="276" w:lineRule="auto"/>
              <w:rPr>
                <w:rFonts w:ascii="宋体" w:hAnsi="宋体" w:eastAsia="宋体"/>
                <w:szCs w:val="21"/>
              </w:rPr>
            </w:pPr>
            <w:r>
              <w:rPr>
                <w:rFonts w:hint="eastAsia" w:ascii="宋体" w:hAnsi="宋体" w:eastAsia="宋体"/>
                <w:szCs w:val="21"/>
              </w:rPr>
              <w:t>（3）</w:t>
            </w:r>
            <w:r>
              <w:rPr>
                <w:rFonts w:hint="eastAsia" w:ascii="宋体" w:hAnsi="宋体"/>
                <w:szCs w:val="21"/>
              </w:rPr>
              <w:t>认识竖式，学会用竖式进行加法运算。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vAlign w:val="center"/>
          </w:tcPr>
          <w:p>
            <w:pPr>
              <w:spacing w:line="360" w:lineRule="auto"/>
              <w:rPr>
                <w:rFonts w:ascii="宋体" w:hAnsi="宋体" w:eastAsia="宋体" w:cs="宋体"/>
                <w:b/>
                <w:bCs/>
                <w:kern w:val="0"/>
              </w:rPr>
            </w:pPr>
            <w:r>
              <w:rPr>
                <w:rFonts w:hint="eastAsia" w:ascii="宋体" w:hAnsi="宋体" w:eastAsia="宋体" w:cs="宋体"/>
                <w:b/>
                <w:bCs/>
                <w:kern w:val="0"/>
              </w:rPr>
              <w:t>2．课时评价任务</w:t>
            </w:r>
          </w:p>
          <w:p>
            <w:r>
              <w:rPr>
                <w:rFonts w:hint="eastAsia"/>
              </w:rPr>
              <w:t>（1）学生通过摆小棒、拨计数器探索</w:t>
            </w:r>
            <w:r>
              <w:rPr>
                <w:rFonts w:hint="eastAsia" w:ascii="宋体" w:hAnsi="宋体" w:eastAsia="宋体"/>
                <w:szCs w:val="21"/>
              </w:rPr>
              <w:t>两位数加</w:t>
            </w:r>
            <w:r>
              <w:rPr>
                <w:rFonts w:hint="eastAsia" w:ascii="宋体" w:hAnsi="宋体"/>
                <w:szCs w:val="21"/>
              </w:rPr>
              <w:t>两位</w:t>
            </w:r>
            <w:r>
              <w:rPr>
                <w:rFonts w:hint="eastAsia" w:ascii="宋体" w:hAnsi="宋体" w:eastAsia="宋体"/>
                <w:szCs w:val="21"/>
              </w:rPr>
              <w:t>数（不进位）的</w:t>
            </w:r>
            <w:r>
              <w:rPr>
                <w:rFonts w:hint="eastAsia"/>
              </w:rPr>
              <w:t>算法与算理，检验学习目标1、2的达成情况。</w:t>
            </w:r>
          </w:p>
          <w:p>
            <w:r>
              <w:rPr>
                <w:rFonts w:hint="eastAsia"/>
              </w:rPr>
              <w:t>（2）借助计数器拨珠子的过程用竖式记录下来，理解位值，检验学习目标3的达成情况。</w:t>
            </w:r>
          </w:p>
          <w:p>
            <w:pPr>
              <w:spacing w:line="276" w:lineRule="auto"/>
              <w:rPr>
                <w:rFonts w:ascii="宋体" w:hAnsi="宋体" w:eastAsia="宋体"/>
                <w:szCs w:val="21"/>
              </w:rPr>
            </w:pPr>
            <w:r>
              <w:rPr>
                <w:rFonts w:hint="eastAsia"/>
              </w:rPr>
              <w:t>（3）学生通过练一练，检验目标1、2、3的达成情况。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vAlign w:val="center"/>
          </w:tcPr>
          <w:p>
            <w:pPr>
              <w:spacing w:line="276" w:lineRule="auto"/>
              <w:rPr>
                <w:rFonts w:ascii="宋体" w:hAnsi="宋体" w:eastAsia="宋体" w:cs="宋体"/>
                <w:b/>
                <w:bCs/>
                <w:kern w:val="0"/>
              </w:rPr>
            </w:pPr>
            <w:r>
              <w:rPr>
                <w:rFonts w:hint="eastAsia" w:ascii="宋体" w:hAnsi="宋体" w:eastAsia="宋体" w:cs="宋体"/>
                <w:b/>
                <w:bCs/>
                <w:kern w:val="0"/>
              </w:rPr>
              <w:t>3．课时学习内容</w:t>
            </w:r>
            <w:r>
              <w:rPr>
                <w:rFonts w:hint="eastAsia" w:ascii="宋体" w:hAnsi="宋体" w:cs="宋体"/>
                <w:b/>
                <w:bCs/>
                <w:kern w:val="0"/>
              </w:rPr>
              <w:t>分析</w:t>
            </w:r>
          </w:p>
          <w:p>
            <w:pPr>
              <w:tabs>
                <w:tab w:val="left" w:pos="312"/>
              </w:tabs>
              <w:snapToGrid w:val="0"/>
              <w:spacing w:line="276" w:lineRule="auto"/>
              <w:ind w:firstLine="420" w:firstLineChars="200"/>
              <w:rPr>
                <w:rFonts w:ascii="宋体" w:hAnsi="宋体" w:eastAsia="宋体"/>
                <w:szCs w:val="21"/>
              </w:rPr>
            </w:pPr>
            <w:r>
              <w:rPr>
                <w:rFonts w:hint="eastAsia"/>
              </w:rPr>
              <w:t>本课时是学生学习了整十数加减整十数、两位数加减一位数(不进位、不退位)、两位数加减整十数的基础上进行学习的。教材提供了小兔子拔萝卜的情境，从中提出数学问题，让学生自己列式计算并说出计算过程，在提倡算法多样化的基础上进行优化——即竖式计算，让学生亲自体验知识的形成过程，促进学生的个性化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vAlign w:val="center"/>
          </w:tcPr>
          <w:p>
            <w:pPr>
              <w:spacing w:line="276" w:lineRule="auto"/>
              <w:rPr>
                <w:rFonts w:ascii="宋体" w:hAnsi="宋体" w:eastAsia="宋体" w:cs="宋体"/>
                <w:b/>
                <w:bCs/>
                <w:kern w:val="0"/>
              </w:rPr>
            </w:pPr>
            <w:r>
              <w:rPr>
                <w:rFonts w:hint="eastAsia" w:ascii="宋体" w:hAnsi="宋体" w:eastAsia="宋体" w:cs="宋体"/>
                <w:b/>
                <w:bCs/>
                <w:kern w:val="0"/>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学生已经掌握了整十数加减整十数</w:t>
            </w:r>
            <w:r>
              <w:rPr>
                <w:rFonts w:hint="eastAsia" w:ascii="宋体" w:hAnsi="宋体"/>
                <w:szCs w:val="21"/>
              </w:rPr>
              <w:t>、</w:t>
            </w:r>
            <w:r>
              <w:rPr>
                <w:rFonts w:hint="eastAsia"/>
              </w:rPr>
              <w:t>两位数加减一位数(不进位、不退位)、两位数加减整十数的知识基础，学生已获得一些用竖式计算的知识储备，但是存在绝大部分的学生只会算而不会说理，因此本节课重点应引导学生借助计数器拨珠子用竖式记录并理解位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vAlign w:val="center"/>
          </w:tcPr>
          <w:p>
            <w:pPr>
              <w:pStyle w:val="5"/>
              <w:spacing w:line="360" w:lineRule="auto"/>
              <w:ind w:firstLine="0" w:firstLineChars="0"/>
              <w:jc w:val="left"/>
              <w:rPr>
                <w:rFonts w:ascii="宋体" w:hAnsi="宋体" w:eastAsia="宋体" w:cs="宋体"/>
                <w:b/>
                <w:bCs/>
                <w:kern w:val="0"/>
              </w:rPr>
            </w:pPr>
            <w:r>
              <w:rPr>
                <w:rFonts w:hint="eastAsia" w:ascii="宋体" w:hAnsi="宋体" w:cs="宋体"/>
                <w:b/>
                <w:bCs/>
                <w:kern w:val="0"/>
              </w:rPr>
              <w:t>5.</w:t>
            </w:r>
            <w:r>
              <w:rPr>
                <w:rFonts w:hint="eastAsia" w:ascii="宋体" w:hAnsi="宋体" w:eastAsia="宋体" w:cs="宋体"/>
                <w:b/>
                <w:bCs/>
                <w:kern w:val="0"/>
              </w:rPr>
              <w:t>学习</w:t>
            </w:r>
            <w:r>
              <w:rPr>
                <w:rFonts w:hint="eastAsia" w:ascii="宋体" w:hAnsi="宋体" w:cs="宋体"/>
                <w:b/>
                <w:bCs/>
                <w:kern w:val="0"/>
              </w:rPr>
              <w:t>过程</w:t>
            </w:r>
            <w:r>
              <w:rPr>
                <w:rFonts w:hint="eastAsia" w:ascii="宋体" w:hAnsi="宋体" w:eastAsia="宋体" w:cs="宋体"/>
                <w:b/>
                <w:bCs/>
                <w:kern w:val="0"/>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tcPr>
                <w:p>
                  <w:pPr>
                    <w:rPr>
                      <w:rFonts w:ascii="宋体" w:hAnsi="宋体" w:eastAsia="宋体"/>
                      <w:b/>
                      <w:sz w:val="24"/>
                    </w:rPr>
                  </w:pPr>
                  <w:r>
                    <w:rPr>
                      <w:rFonts w:hint="eastAsia" w:ascii="宋体" w:hAnsi="宋体" w:eastAsia="宋体"/>
                      <w:b/>
                    </w:rPr>
                    <w:t>环节一：自主探索</w:t>
                  </w:r>
                  <w:r>
                    <w:rPr>
                      <w:rFonts w:hint="eastAsia" w:ascii="宋体" w:hAnsi="宋体" w:eastAsia="宋体"/>
                      <w:b/>
                      <w:sz w:val="20"/>
                    </w:rPr>
                    <w:t>(指向目标1</w:t>
                  </w:r>
                  <w:r>
                    <w:rPr>
                      <w:rFonts w:hint="eastAsia" w:ascii="宋体" w:hAnsi="宋体"/>
                      <w:b/>
                      <w:sz w:val="20"/>
                    </w:rPr>
                    <w:t>、2</w:t>
                  </w:r>
                  <w:r>
                    <w:rPr>
                      <w:rFonts w:hint="eastAsia" w:ascii="宋体" w:hAnsi="宋体" w:eastAsia="宋体"/>
                      <w:b/>
                      <w:sz w:val="20"/>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mc:AlternateContent>
                      <mc:Choice Requires="wpg">
                        <w:drawing>
                          <wp:anchor distT="0" distB="0" distL="114300" distR="114300" simplePos="0" relativeHeight="251659264" behindDoc="0" locked="0" layoutInCell="1" allowOverlap="1">
                            <wp:simplePos x="0" y="0"/>
                            <wp:positionH relativeFrom="column">
                              <wp:posOffset>257175</wp:posOffset>
                            </wp:positionH>
                            <wp:positionV relativeFrom="paragraph">
                              <wp:posOffset>164465</wp:posOffset>
                            </wp:positionV>
                            <wp:extent cx="2400300" cy="352425"/>
                            <wp:effectExtent l="5080" t="0" r="13970" b="9525"/>
                            <wp:wrapNone/>
                            <wp:docPr id="176" name="组合 176"/>
                            <wp:cNvGraphicFramePr/>
                            <a:graphic xmlns:a="http://schemas.openxmlformats.org/drawingml/2006/main">
                              <a:graphicData uri="http://schemas.microsoft.com/office/word/2010/wordprocessingGroup">
                                <wpg:wgp>
                                  <wpg:cNvGrpSpPr/>
                                  <wpg:grpSpPr>
                                    <a:xfrm>
                                      <a:off x="0" y="0"/>
                                      <a:ext cx="2400300" cy="352425"/>
                                      <a:chOff x="5958" y="12514"/>
                                      <a:chExt cx="3780" cy="630"/>
                                    </a:xfrm>
                                    <a:effectLst/>
                                  </wpg:grpSpPr>
                                  <wps:wsp>
                                    <wps:cNvPr id="177" name="椭圆 4"/>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a:effectLst/>
                                    </wps:spPr>
                                    <wps:bodyPr upright="1"/>
                                  </wps:wsp>
                                  <wps:wsp>
                                    <wps:cNvPr id="178" name="圆角矩形 5"/>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79" name="圆角矩形 2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80" name="圆角矩形 2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a:effectLst/>
                                    </wps:spPr>
                                    <wps:bodyPr upright="1"/>
                                  </wps:wsp>
                                  <wps:wsp>
                                    <wps:cNvPr id="181" name="圆角矩形 26"/>
                                    <wps:cNvSpPr/>
                                    <wps:spPr>
                                      <a:xfrm>
                                        <a:off x="7962" y="12544"/>
                                        <a:ext cx="426" cy="600"/>
                                      </a:xfrm>
                                      <a:prstGeom prst="roundRect">
                                        <a:avLst>
                                          <a:gd name="adj" fmla="val 16667"/>
                                        </a:avLst>
                                      </a:prstGeom>
                                      <a:solidFill>
                                        <a:srgbClr val="FFFFFF"/>
                                      </a:solidFill>
                                      <a:ln>
                                        <a:noFill/>
                                      </a:ln>
                                      <a:effectLst/>
                                    </wps:spPr>
                                    <wps:txbx>
                                      <w:txbxContent>
                                        <w:p>
                                          <w:pPr>
                                            <w:rPr>
                                              <w:rFonts w:eastAsia="宋体"/>
                                              <w:sz w:val="44"/>
                                              <w:szCs w:val="44"/>
                                            </w:rPr>
                                          </w:pPr>
                                          <w:r>
                                            <w:rPr>
                                              <w:rFonts w:hint="eastAsia"/>
                                              <w:sz w:val="44"/>
                                              <w:szCs w:val="44"/>
                                            </w:rPr>
                                            <w:t>=</w:t>
                                          </w:r>
                                        </w:p>
                                      </w:txbxContent>
                                    </wps:txbx>
                                    <wps:bodyPr lIns="0" tIns="0" rIns="0" bIns="0" upright="1"/>
                                  </wps:wsp>
                                  <wps:wsp>
                                    <wps:cNvPr id="182" name="圆角矩形 27"/>
                                    <wps:cNvSpPr/>
                                    <wps:spPr>
                                      <a:xfrm>
                                        <a:off x="8982" y="12514"/>
                                        <a:ext cx="756" cy="600"/>
                                      </a:xfrm>
                                      <a:prstGeom prst="roundRect">
                                        <a:avLst>
                                          <a:gd name="adj" fmla="val 16667"/>
                                        </a:avLst>
                                      </a:prstGeom>
                                      <a:solidFill>
                                        <a:srgbClr val="FFFFFF"/>
                                      </a:solidFill>
                                      <a:ln>
                                        <a:noFill/>
                                      </a:ln>
                                      <a:effectLst/>
                                    </wps:spPr>
                                    <wps:txbx>
                                      <w:txbxContent>
                                        <w:p>
                                          <w:pPr>
                                            <w:rPr>
                                              <w:rFonts w:eastAsia="宋体"/>
                                              <w:sz w:val="30"/>
                                              <w:szCs w:val="30"/>
                                            </w:rPr>
                                          </w:pPr>
                                          <w:r>
                                            <w:rPr>
                                              <w:rFonts w:hint="eastAsia"/>
                                              <w:sz w:val="30"/>
                                              <w:szCs w:val="30"/>
                                            </w:rPr>
                                            <w:t>(个)</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59264;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">
                            <o:lock v:ext="edit" aspectratio="f"/>
                            <v:shape id="椭圆 4" o:spid="_x0000_s1026" o:spt="3" type="#_x0000_t3" style="position:absolute;left:6695;top:12726;height:397;width:398;" fillcolor="#FFFFFF" filled="t" stroked="t" coordsize="21600,21600" o:gfxdata="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CFar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roundrect id="圆角矩形 5" o:spid="_x0000_s1026" o:spt="2" style="position:absolute;left:5958;top:12703;height:405;width:426;" fillcolor="#FFFFFF" filled="t" stroked="t" coordsize="21600,21600" arcsize="0.166666666666667" o:gfxdata="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5M+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roundrect>
                            <v:roundrect id="圆角矩形 24" o:spid="_x0000_s1026" o:spt="2" style="position:absolute;left:7314;top:12718;height:405;width:426;" fillcolor="#FFFFFF" filled="t" stroked="t" coordsize="21600,21600" arcsize="0.166666666666667" o:gfxdata="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xLpYLsAAADc&#10;AAAADwAAAAAAAAABACAAAAAiAAAAZHJzL2Rvd25yZXYueG1sUEsBAhQAFAAAAAgAh07iQDMvBZ47&#10;AAAAOQAAABAAAAAAAAAAAQAgAAAACgEAAGRycy9zaGFwZXhtbC54bWxQSwUGAAAAAAYABgBbAQAA&#10;tAMAAAAA&#10;">
                              <v:fill on="t" focussize="0,0"/>
                              <v:stroke color="#000000" joinstyle="round"/>
                              <v:imagedata o:title=""/>
                              <o:lock v:ext="edit" aspectratio="f"/>
                            </v:roundrect>
                            <v:roundrect id="圆角矩形 25" o:spid="_x0000_s1026" o:spt="2" style="position:absolute;left:8411;top:12703;height:405;width:426;" fillcolor="#FFFFFF" filled="t" stroked="t" coordsize="21600,21600" arcsize="0.166666666666667" o:gfxdata="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0w2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roundrect>
                            <v:roundrect id="圆角矩形 26" o:spid="_x0000_s1026" o:spt="2" style="position:absolute;left:7962;top:12544;height:600;width:426;" fillcolor="#FFFFFF" filled="t" stroked="f" coordsize="21600,21600" arcsize="0.166666666666667" o:gfxdata="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bq1J7sAAADc&#10;AAAADwAAAAAAAAABACAAAAAiAAAAZHJzL2Rvd25yZXYueG1sUEsBAhQAFAAAAAgAh07iQDMvBZ47&#10;AAAAOQAAABAAAAAAAAAAAQAgAAAACgEAAGRycy9zaGFwZXhtbC54bWxQSwUGAAAAAAYABgBbAQAA&#10;tAMAAAAA&#10;">
                              <v:fill on="t" focussize="0,0"/>
                              <v:stroke on="f"/>
                              <v:imagedata o:title=""/>
                              <o:lock v:ext="edit" aspectratio="f"/>
                              <v:textbox inset="0mm,0mm,0mm,0mm">
                                <w:txbxContent>
                                  <w:p>
                                    <w:pPr>
                                      <w:rPr>
                                        <w:rFonts w:eastAsia="宋体"/>
                                        <w:sz w:val="44"/>
                                        <w:szCs w:val="44"/>
                                      </w:rPr>
                                    </w:pPr>
                                    <w:r>
                                      <w:rPr>
                                        <w:rFonts w:hint="eastAsia"/>
                                        <w:sz w:val="44"/>
                                        <w:szCs w:val="44"/>
                                      </w:rPr>
                                      <w:t>=</w:t>
                                    </w:r>
                                  </w:p>
                                </w:txbxContent>
                              </v:textbox>
                            </v:roundrect>
                            <v:roundrect id="圆角矩形 27" o:spid="_x0000_s1026" o:spt="2" style="position:absolute;left:8982;top:12514;height:600;width:756;" fillcolor="#FFFFFF" filled="t" stroked="f" coordsize="21600,21600" arcsize="0.166666666666667" o:gfxdata="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VoK1C8AAAA&#10;3A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rPr>
                                        <w:rFonts w:eastAsia="宋体"/>
                                        <w:sz w:val="30"/>
                                        <w:szCs w:val="30"/>
                                      </w:rPr>
                                    </w:pPr>
                                    <w:r>
                                      <w:rPr>
                                        <w:rFonts w:hint="eastAsia"/>
                                        <w:sz w:val="30"/>
                                        <w:szCs w:val="30"/>
                                      </w:rPr>
                                      <w:t>(个)</w:t>
                                    </w:r>
                                  </w:p>
                                </w:txbxContent>
                              </v:textbox>
                            </v:roundrect>
                          </v:group>
                        </w:pict>
                      </mc:Fallback>
                    </mc:AlternateContent>
                  </w:r>
                  <w:r>
                    <w:rPr>
                      <w:rFonts w:hint="eastAsia"/>
                    </w:rPr>
                    <w:t>1、一共拔了多少个萝卜？我可以这样列式。</w:t>
                  </w:r>
                </w:p>
                <w:p/>
                <w:p/>
                <w:p>
                  <w:r>
                    <w:rPr>
                      <w:rFonts w:hint="eastAsia"/>
                    </w:rPr>
                    <w:t>2、我是这样想的。（</w:t>
                  </w:r>
                  <w:r>
                    <w:rPr>
                      <w:rFonts w:hint="eastAsia" w:ascii="楷体" w:hAnsi="楷体" w:eastAsia="楷体" w:cs="楷体"/>
                    </w:rPr>
                    <w:t>摆一摆、画一画、写一写都行哦</w:t>
                  </w:r>
                  <w:r>
                    <w:rPr>
                      <w:rFonts w:hint="eastAsia"/>
                    </w:rPr>
                    <w:t>）</w:t>
                  </w:r>
                </w:p>
                <w:p>
                  <w:r>
                    <mc:AlternateContent>
                      <mc:Choice Requires="wps">
                        <w:drawing>
                          <wp:anchor distT="0" distB="0" distL="114300" distR="114300" simplePos="0" relativeHeight="251661312" behindDoc="0" locked="0" layoutInCell="1" allowOverlap="1">
                            <wp:simplePos x="0" y="0"/>
                            <wp:positionH relativeFrom="column">
                              <wp:posOffset>2169795</wp:posOffset>
                            </wp:positionH>
                            <wp:positionV relativeFrom="paragraph">
                              <wp:posOffset>80010</wp:posOffset>
                            </wp:positionV>
                            <wp:extent cx="1942465" cy="762000"/>
                            <wp:effectExtent l="4445" t="5080" r="15240" b="13970"/>
                            <wp:wrapNone/>
                            <wp:docPr id="173" name="流程图: 可选过程 173"/>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70.85pt;margin-top:6.3pt;height:60pt;width:152.95pt;z-index:251661312;mso-width-relative:page;mso-height-relative:page;" fillcolor="#FFFFFF" filled="t" stroked="t" coordsize="21600,21600" o:gfxdata="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wrPUnXAAAACgEAAA8AAAAAAAAAAQAgAAAAIgAA&#10;AGRycy9kb3ducmV2LnhtbFBLAQIUABQAAAAIAIdO4kAc2ER8QgIAAIUEAAAOAAAAAAAAAAEAIAAA&#10;ACYBAABkcnMvZTJvRG9jLnhtbFBLBQYAAAAABgAGAFkBAADa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bookmarkStart w:id="0" w:name="_GoBack"/>
                  <w: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89535</wp:posOffset>
                            </wp:positionV>
                            <wp:extent cx="1942465" cy="762000"/>
                            <wp:effectExtent l="4445" t="5080" r="15240" b="13970"/>
                            <wp:wrapNone/>
                            <wp:docPr id="174" name="流程图: 可选过程 174"/>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3.6pt;margin-top:7.05pt;height:60pt;width:152.95pt;z-index:251660288;mso-width-relative:page;mso-height-relative:page;" fillcolor="#FFFFFF" filled="t" stroked="t" coordsize="21600,21600" o:gfxdata="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&#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8PKunVAAAACAEAAA8AAAAAAAAAAQAgAAAAIgAAAGRy&#10;cy9kb3ducmV2LnhtbFBLAQIUABQAAAAIAIdO4kCHrc8UQQIAAIUEAAAOAAAAAAAAAAEAIAAAACQB&#10;AABkcnMvZTJvRG9jLnhtbFBLBQYAAAAABgAGAFkBAADX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bookmarkEnd w:id="0"/>
                </w:p>
                <w:p/>
                <w:p/>
                <w:p/>
                <w:p>
                  <w:pPr>
                    <w:rPr>
                      <w:rFonts w:ascii="楷体" w:hAnsi="楷体" w:eastAsia="楷体"/>
                      <w:szCs w:val="21"/>
                    </w:rPr>
                  </w:pP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1、创设“拔萝卜”情景，引导学生自己提出问题，鼓励学生独立列式。</w:t>
                  </w:r>
                </w:p>
                <w:p>
                  <w:pPr>
                    <w:pStyle w:val="5"/>
                    <w:ind w:firstLine="0" w:firstLineChars="0"/>
                    <w:rPr>
                      <w:rFonts w:ascii="宋体" w:hAnsi="宋体" w:eastAsia="宋体"/>
                      <w:szCs w:val="21"/>
                    </w:rPr>
                  </w:pPr>
                  <w:r>
                    <w:rPr>
                      <w:rFonts w:hint="eastAsia"/>
                    </w:rPr>
                    <w:t>2、鼓励学生用自己的方式独立探索计算方法，引导学生借助小棒</w:t>
                  </w:r>
                  <w:r>
                    <w:t>和计数器</w:t>
                  </w:r>
                  <w:r>
                    <w:rPr>
                      <w:rFonts w:hint="eastAsia"/>
                    </w:rPr>
                    <w:t>讲道理。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ind w:firstLine="422" w:firstLineChars="200"/>
                    <w:jc w:val="left"/>
                    <w:rPr>
                      <w:rFonts w:ascii="楷体" w:hAnsi="楷体" w:eastAsia="楷体"/>
                      <w:szCs w:val="21"/>
                    </w:rPr>
                  </w:pPr>
                  <w:r>
                    <w:rPr>
                      <w:rFonts w:hint="eastAsia" w:ascii="Times New Roman" w:hAnsi="Times New Roman"/>
                      <w:b/>
                    </w:rPr>
                    <w:t>活动意图说明：引导学生发现其中的数学信息，提出合理的数学问题，培养学生的问题意识</w:t>
                  </w:r>
                  <w:r>
                    <w:rPr>
                      <w:rFonts w:hint="eastAsia" w:ascii="宋体" w:hAnsi="宋体" w:eastAsia="宋体"/>
                      <w:szCs w:val="21"/>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jc w:val="left"/>
                    <w:rPr>
                      <w:rFonts w:ascii="Times New Roman" w:hAnsi="Times New Roman"/>
                      <w:b/>
                    </w:rPr>
                  </w:pPr>
                  <w:r>
                    <w:rPr>
                      <w:rFonts w:hint="eastAsia" w:ascii="宋体" w:hAnsi="宋体" w:eastAsia="宋体"/>
                      <w:b/>
                    </w:rPr>
                    <w:t>环节二：交流汇报（指向目标</w:t>
                  </w:r>
                  <w:r>
                    <w:rPr>
                      <w:rFonts w:hint="eastAsia" w:ascii="宋体" w:hAnsi="宋体"/>
                      <w:b/>
                    </w:rPr>
                    <w:t>1、</w:t>
                  </w:r>
                  <w:r>
                    <w:rPr>
                      <w:rFonts w:hint="eastAsia" w:ascii="宋体" w:hAnsi="宋体" w:eastAsia="宋体"/>
                      <w:b/>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b/>
                      <w:bCs/>
                    </w:rPr>
                  </w:pPr>
                  <w:r>
                    <w:rPr>
                      <w:rFonts w:hint="eastAsia"/>
                    </w:rPr>
                    <w:t>1、</w:t>
                  </w:r>
                  <w:r>
                    <w:rPr>
                      <w:rFonts w:hint="eastAsia"/>
                      <w:b/>
                      <w:bCs/>
                    </w:rPr>
                    <w:t>同桌交流</w:t>
                  </w:r>
                </w:p>
                <w:p>
                  <w:r>
                    <w:rPr>
                      <w:rFonts w:hint="eastAsia"/>
                    </w:rPr>
                    <w:t>（1）说说我的方法。</w:t>
                  </w:r>
                </w:p>
                <w:p>
                  <w:r>
                    <mc:AlternateContent>
                      <mc:Choice Requires="wps">
                        <w:drawing>
                          <wp:anchor distT="0" distB="0" distL="114300" distR="114300" simplePos="0" relativeHeight="251662336" behindDoc="0" locked="0" layoutInCell="1" allowOverlap="1">
                            <wp:simplePos x="0" y="0"/>
                            <wp:positionH relativeFrom="column">
                              <wp:posOffset>1750695</wp:posOffset>
                            </wp:positionH>
                            <wp:positionV relativeFrom="paragraph">
                              <wp:posOffset>62865</wp:posOffset>
                            </wp:positionV>
                            <wp:extent cx="2026920" cy="709930"/>
                            <wp:effectExtent l="635000" t="4445" r="5080" b="9525"/>
                            <wp:wrapNone/>
                            <wp:docPr id="175" name="椭圆形标注 175"/>
                            <wp:cNvGraphicFramePr/>
                            <a:graphic xmlns:a="http://schemas.openxmlformats.org/drawingml/2006/main">
                              <a:graphicData uri="http://schemas.microsoft.com/office/word/2010/wordprocessingShape">
                                <wps:wsp>
                                  <wps:cNvSpPr/>
                                  <wps:spPr>
                                    <a:xfrm>
                                      <a:off x="0" y="0"/>
                                      <a:ext cx="2026920" cy="709930"/>
                                    </a:xfrm>
                                    <a:prstGeom prst="wedgeEllipseCallout">
                                      <a:avLst>
                                        <a:gd name="adj1" fmla="val -79477"/>
                                        <a:gd name="adj2" fmla="val -44009"/>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63" type="#_x0000_t63" style="position:absolute;left:0pt;margin-left:137.85pt;margin-top:4.95pt;height:55.9pt;width:159.6pt;z-index:251662336;mso-width-relative:page;mso-height-relative:page;" fillcolor="#FFFFFF" filled="t" stroked="t" coordsize="21600,21600" o:gfxdata="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ufvvI9sAAAAJAQAADwAAAAAAAAABACAA&#10;AAAiAAAAZHJzL2Rvd25yZXYueG1sUEsBAhQAFAAAAAgAh07iQPpI6TFDAgAAmAQAAA4AAAAAAAAA&#10;AQAgAAAAKgEAAGRycy9lMm9Eb2MueG1sUEsFBgAAAAAGAAYAWQEAAN8FAAAAAA==&#10;" adj="-6367,1294">
                            <v:fill on="t" focussize="0,0"/>
                            <v:stroke color="#000000" joinstyle="miter"/>
                            <v:imagedata o:title=""/>
                            <o:lock v:ext="edit" aspectratio="f"/>
                            <v:textbox>
                              <w:txbxContent>
                                <w:p/>
                              </w:txbxContent>
                            </v:textbox>
                          </v:shape>
                        </w:pict>
                      </mc:Fallback>
                    </mc:AlternateContent>
                  </w:r>
                  <w:r>
                    <w:rPr>
                      <w:rFonts w:hint="eastAsia"/>
                    </w:rPr>
                    <w:t>（2）听听TA的想法。</w:t>
                  </w:r>
                </w:p>
                <w:p>
                  <w:pPr>
                    <w:rPr>
                      <w:b/>
                      <w:bCs/>
                    </w:rPr>
                  </w:pPr>
                  <w:r>
                    <w:rPr>
                      <w:rFonts w:hint="eastAsia"/>
                    </w:rPr>
                    <w:t xml:space="preserve">（3）评评谁最棒。 </w:t>
                  </w:r>
                  <w:r>
                    <w:t xml:space="preserve">  </w:t>
                  </w:r>
                </w:p>
                <w:p>
                  <w:pPr>
                    <w:widowControl/>
                    <w:jc w:val="left"/>
                    <w:rPr>
                      <w:rFonts w:ascii="宋体" w:hAnsi="宋体" w:eastAsia="宋体" w:cs="宋体"/>
                      <w:kern w:val="0"/>
                      <w:sz w:val="24"/>
                    </w:rPr>
                  </w:pPr>
                  <w:r>
                    <w:rPr>
                      <w:rFonts w:hint="eastAsia"/>
                      <w:b/>
                      <w:bCs/>
                    </w:rPr>
                    <w:t>2、全班汇报</w:t>
                  </w:r>
                </w:p>
                <w:p>
                  <w:r>
                    <w:rPr>
                      <w:rFonts w:hint="eastAsia"/>
                    </w:rPr>
                    <w:t>（1）抽生发言</w:t>
                  </w:r>
                </w:p>
                <w:p>
                  <w:r>
                    <w:rPr>
                      <w:rFonts w:hint="eastAsia"/>
                    </w:rPr>
                    <w:t>（2）其余评价</w:t>
                  </w: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1、指导同桌合作的方法。</w:t>
                  </w:r>
                </w:p>
                <w:p>
                  <w:r>
                    <w:rPr>
                      <w:rFonts w:hint="eastAsia"/>
                    </w:rPr>
                    <w:t>2、指导学生利用小棒和计数器讲算法。</w:t>
                  </w:r>
                </w:p>
                <w:p>
                  <w:r>
                    <w:rPr>
                      <w:rFonts w:hint="eastAsia"/>
                    </w:rPr>
                    <w:t>3、指导学生倾听</w:t>
                  </w:r>
                </w:p>
                <w:p>
                  <w:r>
                    <w:rPr>
                      <w:rFonts w:hint="eastAsia"/>
                    </w:rPr>
                    <w:t>4、引导学生比较</w:t>
                  </w:r>
                </w:p>
                <w:p>
                  <w:pPr>
                    <w:contextualSpacing/>
                    <w:rPr>
                      <w:rFonts w:ascii="宋体" w:hAnsi="宋体"/>
                      <w:szCs w:val="21"/>
                    </w:rPr>
                  </w:pPr>
                  <w:r>
                    <w:rPr>
                      <w:rFonts w:hint="eastAsia"/>
                    </w:rPr>
                    <w:t>5、及时板书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tcPr>
                <w:p>
                  <w:pPr>
                    <w:spacing w:line="276" w:lineRule="auto"/>
                    <w:ind w:firstLine="422" w:firstLineChars="200"/>
                    <w:jc w:val="left"/>
                    <w:rPr>
                      <w:rFonts w:ascii="Times New Roman" w:hAnsi="Times New Roman"/>
                      <w:bCs/>
                    </w:rPr>
                  </w:pPr>
                  <w:r>
                    <w:rPr>
                      <w:rFonts w:hint="eastAsia" w:ascii="Times New Roman" w:hAnsi="Times New Roman"/>
                      <w:b/>
                    </w:rPr>
                    <w:t>活动意图说明：帮助他们在自主探索和合作交流的过程中真正理解和掌握基本的数学知识与技能、数学思想和方法，获得广泛的数学活动经验。</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tcPr>
                <w:p>
                  <w:pPr>
                    <w:rPr>
                      <w:rFonts w:ascii="宋体" w:hAnsi="宋体" w:eastAsia="宋体"/>
                      <w:b/>
                      <w:sz w:val="24"/>
                    </w:rPr>
                  </w:pPr>
                  <w:r>
                    <w:rPr>
                      <w:rFonts w:hint="eastAsia" w:ascii="Times New Roman" w:hAnsi="Times New Roman"/>
                      <w:b/>
                      <w:sz w:val="18"/>
                    </w:rPr>
                    <w:t>环节三：认识竖式</w:t>
                  </w:r>
                  <w:r>
                    <w:rPr>
                      <w:rFonts w:hint="eastAsia" w:ascii="宋体" w:hAnsi="宋体" w:eastAsia="宋体"/>
                      <w:b/>
                    </w:rPr>
                    <w:t>（指向目标</w:t>
                  </w:r>
                  <w:r>
                    <w:rPr>
                      <w:rFonts w:hint="eastAsia" w:ascii="宋体" w:hAnsi="宋体"/>
                      <w:b/>
                    </w:rPr>
                    <w:t>3</w:t>
                  </w:r>
                  <w:r>
                    <w:rPr>
                      <w:rFonts w:hint="eastAsia" w:ascii="宋体" w:hAnsi="宋体" w:eastAsia="宋体"/>
                      <w:b/>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学生活动3</w:t>
                  </w:r>
                </w:p>
                <w:p>
                  <w:pPr>
                    <w:spacing w:line="360" w:lineRule="auto"/>
                    <w:ind w:firstLine="422" w:firstLineChars="200"/>
                    <w:jc w:val="left"/>
                    <w:rPr>
                      <w:rFonts w:ascii="Times New Roman" w:hAnsi="Times New Roman"/>
                      <w:b/>
                    </w:rPr>
                  </w:pPr>
                  <w:r>
                    <w:rPr>
                      <w:rFonts w:hint="eastAsia" w:ascii="Times New Roman" w:hAnsi="Times New Roman"/>
                      <w:b/>
                    </w:rPr>
                    <w:t>1、认一认，算一算</w:t>
                  </w:r>
                </w:p>
                <w:p>
                  <w:pPr>
                    <w:spacing w:line="360" w:lineRule="auto"/>
                    <w:ind w:firstLine="420" w:firstLineChars="200"/>
                    <w:jc w:val="left"/>
                  </w:pPr>
                  <w:r>
                    <w:drawing>
                      <wp:inline distT="0" distB="0" distL="114300" distR="114300">
                        <wp:extent cx="3081655" cy="944880"/>
                        <wp:effectExtent l="0" t="0" r="4445" b="7620"/>
                        <wp:docPr id="1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0"/>
                                <pic:cNvPicPr>
                                  <a:picLocks noChangeAspect="1"/>
                                </pic:cNvPicPr>
                              </pic:nvPicPr>
                              <pic:blipFill>
                                <a:blip r:embed="rId4"/>
                                <a:stretch>
                                  <a:fillRect/>
                                </a:stretch>
                              </pic:blipFill>
                              <pic:spPr>
                                <a:xfrm>
                                  <a:off x="0" y="0"/>
                                  <a:ext cx="3081655" cy="944880"/>
                                </a:xfrm>
                                <a:prstGeom prst="rect">
                                  <a:avLst/>
                                </a:prstGeom>
                                <a:noFill/>
                                <a:ln>
                                  <a:noFill/>
                                </a:ln>
                              </pic:spPr>
                            </pic:pic>
                          </a:graphicData>
                        </a:graphic>
                      </wp:inline>
                    </w:drawing>
                  </w:r>
                </w:p>
                <w:p>
                  <w:pPr>
                    <w:spacing w:line="360" w:lineRule="auto"/>
                    <w:ind w:firstLine="420" w:firstLineChars="200"/>
                    <w:jc w:val="left"/>
                    <w:rPr>
                      <w:rFonts w:ascii="Times New Roman" w:hAnsi="Times New Roman"/>
                    </w:rPr>
                  </w:pPr>
                  <w:r>
                    <w:rPr>
                      <w:rFonts w:hint="eastAsia"/>
                    </w:rPr>
                    <w:t>2、上题中，写竖式时，相同数位要（     ），计算时，从（    ）位加起，先算个位的6+3=（   ），写在个位上；再算2+3=（   ），写在十位上。</w:t>
                  </w:r>
                </w:p>
              </w:tc>
              <w:tc>
                <w:tcPr>
                  <w:tcW w:w="2773" w:type="dxa"/>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1"/>
                    </w:numPr>
                  </w:pPr>
                  <w:r>
                    <w:rPr>
                      <w:rFonts w:hint="eastAsia"/>
                    </w:rPr>
                    <w:t>介绍竖式计算的书写格式，教会学生用竖式记录借助计数器拨珠子的过程。</w:t>
                  </w:r>
                </w:p>
                <w:p>
                  <w:pPr>
                    <w:numPr>
                      <w:ilvl w:val="0"/>
                      <w:numId w:val="1"/>
                    </w:numPr>
                  </w:pPr>
                  <w:r>
                    <w:rPr>
                      <w:rFonts w:hint="eastAsia"/>
                    </w:rPr>
                    <w:t>做好板书，帮助学生理解位值。</w:t>
                  </w:r>
                </w:p>
                <w:p>
                  <w:pPr>
                    <w:rPr>
                      <w:rFonts w:ascii="宋体" w:hAnsi="宋体" w:eastAsia="宋体"/>
                      <w:szCs w:val="21"/>
                    </w:rPr>
                  </w:pPr>
                  <w:r>
                    <w:rPr>
                      <w:rFonts w:hint="eastAsia" w:ascii="宋体" w:hAnsi="宋体"/>
                      <w:szCs w:val="21"/>
                    </w:rPr>
                    <w:t>3、引导学生用自己的语言说清楚竖式计算的过程及算理。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ascii="宋体" w:hAnsi="宋体"/>
                      <w:b/>
                    </w:rPr>
                  </w:pPr>
                  <w:r>
                    <w:rPr>
                      <w:rFonts w:hint="eastAsia" w:ascii="Times New Roman" w:hAnsi="Times New Roman"/>
                      <w:b/>
                    </w:rPr>
                    <w:t>活动意图说明：这是第一次出现用竖式计算，教师需示范，帮助学生掌握竖式的书写格式和相同数位上的数相加的计算方法。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595"/>
                    <w:gridCol w:w="2715"/>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310" w:type="dxa"/>
                        <w:gridSpan w:val="2"/>
                      </w:tcPr>
                      <w:p>
                        <w:pPr>
                          <w:rPr>
                            <w:rFonts w:ascii="Times New Roman" w:hAnsi="Times New Roman"/>
                            <w:b/>
                          </w:rPr>
                        </w:pPr>
                        <w:r>
                          <w:rPr>
                            <w:rFonts w:hint="eastAsia" w:ascii="Times New Roman" w:hAnsi="Times New Roman"/>
                            <w:b/>
                            <w:sz w:val="18"/>
                          </w:rPr>
                          <w:t>环节四：</w:t>
                        </w:r>
                        <w:r>
                          <w:rPr>
                            <w:rFonts w:hint="eastAsia" w:ascii="宋体" w:hAnsi="宋体" w:eastAsia="宋体"/>
                            <w:b/>
                          </w:rPr>
                          <w:t>练习归纳（指向目标</w:t>
                        </w:r>
                        <w:r>
                          <w:rPr>
                            <w:rFonts w:hint="eastAsia" w:ascii="宋体" w:hAnsi="宋体"/>
                            <w:b/>
                          </w:rPr>
                          <w:t>3</w:t>
                        </w:r>
                        <w:r>
                          <w:rPr>
                            <w:rFonts w:hint="eastAsia" w:ascii="宋体" w:hAnsi="宋体" w:eastAsia="宋体"/>
                            <w:b/>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595" w:type="dxa"/>
                      </w:tcPr>
                      <w:p>
                        <w:pPr>
                          <w:spacing w:line="360" w:lineRule="auto"/>
                          <w:ind w:firstLine="422" w:firstLineChars="200"/>
                          <w:jc w:val="left"/>
                          <w:rPr>
                            <w:rFonts w:ascii="Times New Roman" w:hAnsi="Times New Roman"/>
                            <w:b/>
                          </w:rPr>
                        </w:pPr>
                        <w:r>
                          <w:rPr>
                            <w:rFonts w:hint="eastAsia" w:ascii="Times New Roman" w:hAnsi="Times New Roman"/>
                            <w:b/>
                          </w:rPr>
                          <w:t>学生活动</w:t>
                        </w:r>
                        <w:r>
                          <w:rPr>
                            <w:rFonts w:ascii="Times New Roman" w:hAnsi="Times New Roman"/>
                            <w:b/>
                          </w:rPr>
                          <w:t>4</w:t>
                        </w:r>
                      </w:p>
                      <w:p>
                        <w:r>
                          <w:rPr>
                            <w:rFonts w:hint="eastAsia"/>
                            <w:b/>
                            <w:bCs/>
                          </w:rPr>
                          <w:t xml:space="preserve">1、随堂小练（竖式计算） </w:t>
                        </w:r>
                        <w:r>
                          <w:rPr>
                            <w:rFonts w:hint="eastAsia"/>
                          </w:rPr>
                          <w:t xml:space="preserve"> </w:t>
                        </w:r>
                      </w:p>
                      <w:p>
                        <w:pPr>
                          <w:ind w:firstLine="210" w:firstLineChars="100"/>
                        </w:pPr>
                        <w:r>
                          <w:rPr>
                            <w:rFonts w:hint="eastAsia"/>
                          </w:rPr>
                          <w:t>25</w:t>
                        </w:r>
                        <w:r>
                          <w:t>+</w:t>
                        </w:r>
                        <w:r>
                          <w:rPr>
                            <w:rFonts w:hint="eastAsia"/>
                          </w:rPr>
                          <w:t xml:space="preserve">71=        66+13=       40+49=                     </w:t>
                        </w:r>
                      </w:p>
                      <w:p/>
                      <w:p/>
                      <w:p>
                        <w:pPr>
                          <w:rPr>
                            <w:b/>
                            <w:bCs/>
                          </w:rPr>
                        </w:pPr>
                        <w:r>
                          <w:rPr>
                            <w:rFonts w:hint="eastAsia"/>
                            <w:b/>
                            <w:bCs/>
                          </w:rPr>
                          <w:t>2、归纳概括</w:t>
                        </w:r>
                      </w:p>
                      <w:p>
                        <w:pPr>
                          <w:ind w:firstLine="420" w:firstLineChars="200"/>
                        </w:pPr>
                        <w:r>
                          <w:rPr>
                            <w:rFonts w:hint="eastAsia"/>
                          </w:rPr>
                          <w:t>用竖式计算加法时，我们需要注意什么？</w:t>
                        </w:r>
                      </w:p>
                      <w:p>
                        <w:pPr>
                          <w:ind w:firstLine="420" w:firstLineChars="200"/>
                        </w:pPr>
                      </w:p>
                      <w:p>
                        <w:pPr>
                          <w:rPr>
                            <w:rFonts w:ascii="Times New Roman" w:hAnsi="Times New Roman"/>
                            <w:b/>
                          </w:rPr>
                        </w:pPr>
                      </w:p>
                    </w:tc>
                    <w:tc>
                      <w:tcPr>
                        <w:tcW w:w="2715" w:type="dxa"/>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numPr>
                            <w:ilvl w:val="0"/>
                            <w:numId w:val="2"/>
                          </w:numPr>
                        </w:pPr>
                        <w:r>
                          <w:rPr>
                            <w:rFonts w:hint="eastAsia"/>
                          </w:rPr>
                          <w:t>鼓励学生独立完成。</w:t>
                        </w:r>
                      </w:p>
                      <w:p>
                        <w:pPr>
                          <w:numPr>
                            <w:ilvl w:val="0"/>
                            <w:numId w:val="2"/>
                          </w:numPr>
                        </w:pPr>
                        <w:r>
                          <w:rPr>
                            <w:rFonts w:hint="eastAsia"/>
                          </w:rPr>
                          <w:t>集体订正。</w:t>
                        </w:r>
                      </w:p>
                      <w:p>
                        <w:pPr>
                          <w:ind w:firstLine="211" w:firstLineChars="100"/>
                          <w:rPr>
                            <w:rFonts w:ascii="Times New Roman" w:hAnsi="Times New Roman"/>
                            <w:b/>
                          </w:rPr>
                        </w:pPr>
                      </w:p>
                      <w:p>
                        <w:pPr>
                          <w:snapToGrid w:val="0"/>
                        </w:pPr>
                      </w:p>
                      <w:p>
                        <w:pPr>
                          <w:rPr>
                            <w:rFonts w:ascii="Times New Roman" w:hAnsi="Times New Roman"/>
                            <w:b/>
                          </w:rPr>
                        </w:pPr>
                        <w:r>
                          <w:rPr>
                            <w:rFonts w:hint="eastAsia"/>
                          </w:rPr>
                          <w:t>3、引导学生思考在竖式计算加法时，需注意什么，从而概括具体方法。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310" w:type="dxa"/>
                        <w:gridSpan w:val="2"/>
                      </w:tcPr>
                      <w:p>
                        <w:pPr>
                          <w:ind w:firstLine="211" w:firstLineChars="100"/>
                          <w:rPr>
                            <w:rFonts w:ascii="Times New Roman" w:hAnsi="Times New Roman"/>
                            <w:b/>
                          </w:rPr>
                        </w:pPr>
                        <w:r>
                          <w:rPr>
                            <w:rFonts w:hint="eastAsia" w:ascii="Times New Roman" w:hAnsi="Times New Roman"/>
                            <w:b/>
                          </w:rPr>
                          <w:t>活动意图说明：通过随堂小练，帮助学生对竖式计算加法的方法进行巩固应用。</w:t>
                        </w:r>
                      </w:p>
                    </w:tc>
                  </w:tr>
                </w:tbl>
                <w:p>
                  <w:pPr>
                    <w:ind w:firstLine="211" w:firstLineChars="100"/>
                    <w:rPr>
                      <w:rFonts w:ascii="Times New Roman" w:hAnsi="Times New Roman"/>
                      <w:b/>
                    </w:rPr>
                  </w:pP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vAlign w:val="center"/>
          </w:tcPr>
          <w:p>
            <w:pPr>
              <w:spacing w:line="360" w:lineRule="auto"/>
              <w:jc w:val="left"/>
              <w:rPr>
                <w:rFonts w:ascii="宋体" w:hAnsi="宋体" w:eastAsia="宋体" w:cs="宋体"/>
                <w:b/>
                <w:bCs/>
                <w:kern w:val="0"/>
              </w:rPr>
            </w:pPr>
            <w:r>
              <w:rPr>
                <w:rFonts w:hint="eastAsia" w:ascii="宋体" w:hAnsi="宋体" w:cs="宋体"/>
                <w:b/>
                <w:bCs/>
                <w:kern w:val="0"/>
              </w:rPr>
              <w:t>6.</w:t>
            </w:r>
            <w:r>
              <w:rPr>
                <w:rFonts w:hint="eastAsia" w:ascii="宋体" w:hAnsi="宋体" w:eastAsia="宋体" w:cs="宋体"/>
                <w:b/>
                <w:bCs/>
                <w:kern w:val="0"/>
              </w:rPr>
              <w:t>作业与检测</w:t>
            </w:r>
          </w:p>
          <w:p>
            <w:r>
              <w:rPr>
                <w:rFonts w:hint="eastAsia"/>
              </w:rPr>
              <w:t>1、P</w:t>
            </w:r>
            <w:r>
              <w:t>5</w:t>
            </w:r>
            <w:r>
              <w:rPr>
                <w:rFonts w:hint="eastAsia"/>
              </w:rPr>
              <w:t>6：1、2、3、4、5题，完成在书上。</w:t>
            </w:r>
          </w:p>
          <w:p>
            <w:pPr>
              <w:jc w:val="left"/>
            </w:pPr>
            <w:r>
              <w:rPr>
                <w:rFonts w:hint="eastAsia"/>
              </w:rPr>
              <w:t>2、一年级2班有男生23人，女生25人，现在有50苹果，给他们每人分1个，够吗？</w:t>
            </w:r>
          </w:p>
          <w:p>
            <w:pPr>
              <w:jc w:val="left"/>
            </w:pPr>
          </w:p>
          <w:p>
            <w:pPr>
              <w:jc w:val="left"/>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vAlign w:val="center"/>
          </w:tcPr>
          <w:p>
            <w:pPr>
              <w:spacing w:line="360" w:lineRule="auto"/>
              <w:jc w:val="left"/>
              <w:rPr>
                <w:rFonts w:ascii="宋体" w:hAnsi="宋体" w:eastAsia="宋体" w:cs="宋体"/>
                <w:b/>
                <w:bCs/>
                <w:kern w:val="0"/>
              </w:rPr>
            </w:pPr>
            <w:r>
              <w:rPr>
                <w:rFonts w:hint="eastAsia" w:ascii="宋体" w:hAnsi="宋体" w:eastAsia="宋体" w:cs="宋体"/>
                <w:b/>
                <w:bCs/>
                <w:kern w:val="0"/>
              </w:rPr>
              <w:t>7.板书设计</w:t>
            </w:r>
          </w:p>
          <w:p>
            <w:pPr>
              <w:jc w:val="center"/>
              <w:rPr>
                <w:rFonts w:ascii="楷体" w:hAnsi="楷体" w:eastAsia="楷体" w:cs="楷体"/>
              </w:rPr>
            </w:pPr>
            <w:r>
              <w:rPr>
                <w:rFonts w:hint="eastAsia" w:ascii="楷体" w:hAnsi="楷体" w:eastAsia="楷体" w:cs="楷体"/>
              </w:rPr>
              <w:t>拔萝卜</w:t>
            </w:r>
          </w:p>
          <w:p>
            <w:pPr>
              <w:jc w:val="center"/>
              <w:rPr>
                <w:rFonts w:ascii="楷体" w:hAnsi="楷体" w:eastAsia="楷体" w:cs="楷体"/>
              </w:rPr>
            </w:pPr>
            <w:r>
              <w:rPr>
                <w:rFonts w:hint="eastAsia" w:ascii="楷体" w:hAnsi="楷体" w:eastAsia="楷体" w:cs="楷体"/>
              </w:rPr>
              <w:t>一共拔了多少个萝卜？</w:t>
            </w:r>
          </w:p>
          <w:p>
            <w:pPr>
              <w:jc w:val="center"/>
              <w:rPr>
                <w:rFonts w:ascii="楷体" w:hAnsi="楷体" w:eastAsia="楷体" w:cs="楷体"/>
              </w:rPr>
            </w:pPr>
            <w:r>
              <w:rPr>
                <w:rFonts w:hint="eastAsia" w:ascii="楷体" w:hAnsi="楷体" w:eastAsia="楷体" w:cs="楷体"/>
              </w:rPr>
              <w:t>36</w:t>
            </w:r>
            <w:r>
              <w:rPr>
                <w:rFonts w:ascii="楷体" w:hAnsi="楷体" w:eastAsia="楷体" w:cs="楷体"/>
              </w:rPr>
              <w:t xml:space="preserve"> + </w:t>
            </w:r>
            <w:r>
              <w:rPr>
                <w:rFonts w:hint="eastAsia" w:ascii="楷体" w:hAnsi="楷体" w:eastAsia="楷体" w:cs="楷体"/>
              </w:rPr>
              <w:t>23</w:t>
            </w:r>
            <w:r>
              <w:rPr>
                <w:rFonts w:ascii="楷体" w:hAnsi="楷体" w:eastAsia="楷体" w:cs="楷体"/>
              </w:rPr>
              <w:t xml:space="preserve"> </w:t>
            </w:r>
            <w:r>
              <w:rPr>
                <w:rFonts w:hint="eastAsia" w:ascii="楷体" w:hAnsi="楷体" w:eastAsia="楷体" w:cs="楷体"/>
              </w:rPr>
              <w:t>=</w:t>
            </w:r>
            <w:r>
              <w:rPr>
                <w:rFonts w:ascii="楷体" w:hAnsi="楷体" w:eastAsia="楷体" w:cs="楷体"/>
              </w:rPr>
              <w:t xml:space="preserve"> </w:t>
            </w:r>
            <w:r>
              <w:rPr>
                <w:rFonts w:hint="eastAsia" w:ascii="楷体" w:hAnsi="楷体" w:eastAsia="楷体" w:cs="楷体"/>
              </w:rPr>
              <w:t>5</w:t>
            </w:r>
            <w:r>
              <w:rPr>
                <w:rFonts w:ascii="楷体" w:hAnsi="楷体" w:eastAsia="楷体" w:cs="楷体"/>
              </w:rPr>
              <w:t xml:space="preserve">9 </w:t>
            </w:r>
            <w:r>
              <w:rPr>
                <w:rFonts w:hint="eastAsia" w:ascii="楷体" w:hAnsi="楷体" w:eastAsia="楷体" w:cs="楷体"/>
              </w:rPr>
              <w:t>（个）</w:t>
            </w:r>
          </w:p>
          <w:p>
            <w:pPr>
              <w:jc w:val="center"/>
              <w:rPr>
                <w:rFonts w:eastAsia="宋体"/>
              </w:rPr>
            </w:pPr>
            <w:r>
              <w:drawing>
                <wp:inline distT="0" distB="0" distL="114300" distR="114300">
                  <wp:extent cx="715010" cy="761365"/>
                  <wp:effectExtent l="0" t="0" r="8890" b="635"/>
                  <wp:docPr id="18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1"/>
                          <pic:cNvPicPr>
                            <a:picLocks noChangeAspect="1"/>
                          </pic:cNvPicPr>
                        </pic:nvPicPr>
                        <pic:blipFill>
                          <a:blip r:embed="rId5"/>
                          <a:stretch>
                            <a:fillRect/>
                          </a:stretch>
                        </pic:blipFill>
                        <pic:spPr>
                          <a:xfrm>
                            <a:off x="0" y="0"/>
                            <a:ext cx="715010" cy="761365"/>
                          </a:xfrm>
                          <a:prstGeom prst="rect">
                            <a:avLst/>
                          </a:prstGeom>
                          <a:noFill/>
                          <a:ln>
                            <a:noFill/>
                          </a:ln>
                        </pic:spPr>
                      </pic:pic>
                    </a:graphicData>
                  </a:graphic>
                </wp:inline>
              </w:drawing>
            </w:r>
          </w:p>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vAlign w:val="center"/>
          </w:tcPr>
          <w:p>
            <w:pPr>
              <w:spacing w:line="360" w:lineRule="auto"/>
              <w:jc w:val="left"/>
              <w:rPr>
                <w:rFonts w:ascii="宋体" w:hAnsi="宋体" w:eastAsia="宋体" w:cs="宋体"/>
                <w:b/>
                <w:bCs/>
                <w:kern w:val="0"/>
              </w:rPr>
            </w:pPr>
            <w:r>
              <w:rPr>
                <w:rFonts w:hint="eastAsia" w:ascii="宋体" w:hAnsi="宋体" w:eastAsia="宋体" w:cs="宋体"/>
                <w:b/>
                <w:bCs/>
                <w:kern w:val="0"/>
              </w:rPr>
              <w:t>8．教后反思</w:t>
            </w:r>
          </w:p>
          <w:p>
            <w:pPr>
              <w:spacing w:line="360" w:lineRule="auto"/>
              <w:jc w:val="left"/>
            </w:pPr>
          </w:p>
          <w:p>
            <w:pPr>
              <w:spacing w:line="360" w:lineRule="auto"/>
              <w:jc w:val="left"/>
            </w:pPr>
          </w:p>
          <w:p>
            <w:pPr>
              <w:spacing w:line="360" w:lineRule="auto"/>
              <w:jc w:val="left"/>
            </w:pPr>
          </w:p>
          <w:p>
            <w:pPr>
              <w:spacing w:line="360" w:lineRule="auto"/>
              <w:jc w:val="left"/>
              <w:rPr>
                <w:rFonts w:ascii="Arial" w:hAnsi="Arial" w:cs="Arial"/>
              </w:rPr>
            </w:pPr>
          </w:p>
          <w:p>
            <w:pPr>
              <w:spacing w:line="360" w:lineRule="auto"/>
              <w:jc w:val="left"/>
              <w:rPr>
                <w:rFonts w:ascii="Times New Roman" w:hAnsi="Times New Roman" w:cs="Times New Roman"/>
              </w:rPr>
            </w:pPr>
          </w:p>
        </w:tc>
      </w:tr>
    </w:tbl>
    <w:p/>
    <w:sectPr>
      <w:footnotePr>
        <w:numFmt w:val="decimal"/>
      </w:footnotePr>
      <w:type w:val="continuous"/>
      <w:pgSz w:w="11900" w:h="16840"/>
      <w:pgMar w:top="1287" w:right="1660" w:bottom="1740" w:left="1744" w:header="0" w:footer="6" w:gutter="0"/>
      <w:pgNumType w:start="2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E7C65"/>
    <w:multiLevelType w:val="singleLevel"/>
    <w:tmpl w:val="C32E7C65"/>
    <w:lvl w:ilvl="0" w:tentative="0">
      <w:start w:val="1"/>
      <w:numFmt w:val="decimal"/>
      <w:suff w:val="nothing"/>
      <w:lvlText w:val="%1、"/>
      <w:lvlJc w:val="left"/>
    </w:lvl>
  </w:abstractNum>
  <w:abstractNum w:abstractNumId="1">
    <w:nsid w:val="DF4DB5FB"/>
    <w:multiLevelType w:val="singleLevel"/>
    <w:tmpl w:val="DF4DB5F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E0C48"/>
    <w:rsid w:val="000003B0"/>
    <w:rsid w:val="040E326F"/>
    <w:rsid w:val="1A65346A"/>
    <w:rsid w:val="376F2918"/>
    <w:rsid w:val="43194270"/>
    <w:rsid w:val="46EC5F10"/>
    <w:rsid w:val="4B6537B6"/>
    <w:rsid w:val="4F2F1EE4"/>
    <w:rsid w:val="51E96C57"/>
    <w:rsid w:val="620847C0"/>
    <w:rsid w:val="78166C47"/>
    <w:rsid w:val="7CCE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2022-02-18T03:36:00Z</dcterms:created>
  <dc:creator>Administrator</dc:creator>
  <cp:lastModifiedBy>Administrator</cp:lastModifiedBy>
  <dcterms:modified xsi:type="dcterms:W3CDTF">2022-02-18T04:20:59Z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5FFAF4A0877C4D39B80A3E6D60C39837</vt:lpwstr>
  </property>
</Properties>
</file>