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I don't like ginger.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新授课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 章/单元复习课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专题复习课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习题/试卷讲评课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学科实践活动课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其他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据文本内容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继续学习表达喜好的句型I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like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>/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don't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like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+..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充分挖掘图片和语言信息，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借助图片、音频等资源能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听懂、准确认读单词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ginger, onion, ice cream, 能熟练运用I don</w:t>
            </w: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t like ...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达到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表达交流的目的</w:t>
            </w:r>
            <w:r>
              <w:rPr>
                <w:rFonts w:ascii="Times New Roman" w:hAnsi="Times New Roman" w:eastAsia="宋体" w:cs="Times New Roman"/>
                <w:szCs w:val="21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（3）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  <w:lang w:val="en-US" w:eastAsia="zh-CN"/>
              </w:rPr>
              <w:t>通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过理解文本中人物对食物的喜好，思考自己的喜好，以此为基础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明白每个人的爱好不尽相同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但相同的爱好可以是友谊的开始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培养社会交际能力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（4）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能正确书写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A-D四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个字母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了解单词是由字母构成的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并尝试临摹单词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养成良好书写习惯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spacing w:line="320" w:lineRule="exact"/>
              <w:ind w:firstLine="105" w:firstLineChars="50"/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本单元课文情境时Lingling再发学校发午餐，结果Sa'm被生姜和洋葱辣着了，Lingling就给了Sa'm一个冰淇淋。这个语境是非常典型的，在日常生活中，我们经常按照人们对食物及其他物品的喜好进行分配。</w:t>
            </w:r>
          </w:p>
          <w:p>
            <w:pPr>
              <w:spacing w:line="320" w:lineRule="exact"/>
              <w:ind w:firstLine="105" w:firstLineChars="50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 xml:space="preserve">学生可以通过讨论对食物的喜好学会与人交往，了解彼此的喜好。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态度能力：对英语保持较高的热情，对本单元的食物话题非常感兴趣。通过前期学科学习能力培养，形成了英语听读、模仿习惯，有了一定的英语语感，敢于大胆尝试用英语完成一些简单交流任务，但是准确度还有待完善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语言积累：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在一年级学习中，学生已经感知过not在英语中的含义和发音，对其否定意义有初步的感知。在本册Module1中，学生已学习了用I like...结构描述自己喜欢...的核心语句。虽然对I don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t like ...句式表达是初次接触，但在难度适中。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情感能力：学生对食物话题非常感兴趣，而且二年级学生处于身体生长发育的关键期，学习本单元有利于养成健康饮食的习惯，对学生的成长发展有很好的帮助。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继续学习表达喜好的句型I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like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>/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don't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like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+..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充分挖掘图片和语言信息，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借助图片、音频等资源能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听懂、准确认读单词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ginger, onion, ice cream, 能熟练运用I don</w:t>
            </w: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t like ...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达到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表达交流的目的</w:t>
            </w:r>
            <w:r>
              <w:rPr>
                <w:rFonts w:ascii="Times New Roman" w:hAnsi="Times New Roman" w:eastAsia="宋体" w:cs="Times New Roman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  <w:lang w:val="en-US" w:eastAsia="zh-CN"/>
              </w:rPr>
              <w:t>通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过理解文本中人物对食物的喜好，思考自己的喜好，能够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明白每个人的爱好不尽相同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但相同的爱好可以是友谊的开始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培养社会交际能力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能正确书写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A-D四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个字母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了解单词是由字母构成的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并尝试临摹单词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养成良好书写习惯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highlight w:val="none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  <w:lang w:val="en-US" w:eastAsia="zh-CN"/>
              </w:rPr>
              <w:t>游戏导入，呈现主题。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highlight w:val="none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  <w:lang w:val="en-US" w:eastAsia="zh-CN"/>
              </w:rPr>
              <w:t>听力训练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  <w:lang w:eastAsia="zh-Hans"/>
              </w:rPr>
              <w:t>突破难点</w:t>
            </w:r>
            <w:r>
              <w:rPr>
                <w:rFonts w:ascii="Times New Roman" w:hAnsi="Times New Roman" w:eastAsia="宋体" w:cs="Times New Roman"/>
                <w:bCs/>
                <w:szCs w:val="21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highlight w:val="none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  <w:lang w:val="en-US" w:eastAsia="zh-CN"/>
              </w:rPr>
              <w:t>规范书写，培养习惯</w:t>
            </w:r>
            <w:r>
              <w:rPr>
                <w:rFonts w:ascii="Times New Roman" w:hAnsi="Times New Roman" w:eastAsia="宋体" w:cs="Times New Roman"/>
                <w:bCs/>
                <w:szCs w:val="21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highlight w:val="none"/>
              </w:rPr>
              <w:t>Task 4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highlight w:val="none"/>
                <w:lang w:val="en-US" w:eastAsia="zh-CN"/>
              </w:rPr>
              <w:t>移位教学，拓展迁移。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2"/>
              <w:tblW w:w="10367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320"/>
              <w:gridCol w:w="167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</w:p>
              </w:tc>
              <w:tc>
                <w:tcPr>
                  <w:tcW w:w="167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367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</w:t>
                  </w:r>
                  <w:r>
                    <w:rPr>
                      <w:rFonts w:ascii="Times New Roman" w:hAnsi="Times New Roman" w:eastAsia="宋体" w:cs="Times New Roman"/>
                      <w:b/>
                      <w:szCs w:val="21"/>
                    </w:rPr>
                    <w:t>Lead 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Cs w:val="21"/>
                    </w:rPr>
                    <w:t xml:space="preserve"> -----Activity 1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val="en-US" w:eastAsia="zh-CN"/>
                    </w:rPr>
                    <w:t xml:space="preserve"> Listen and chant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Cs w:val="21"/>
                    </w:rPr>
                    <w:t>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引导完成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游戏导入，呈现主题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1.带领学生做说反话游戏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hanging="210" w:hangingChars="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---I like eggs.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---I don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 like sweets.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---I like ...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exact"/>
                    <w:ind w:left="210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老师提问，通过free talk引出Activity1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ind w:leftChars="-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  --- Do you like noodles?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ind w:leftChars="-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  ----Do you like rice?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 Why?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exact"/>
                    <w:ind w:left="210" w:leftChars="0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eastAsia="zh-Hans"/>
                    </w:rPr>
                    <w:t>引导学生看Activity</w:t>
                  </w:r>
                  <w:r>
                    <w:rPr>
                      <w:rFonts w:ascii="Times New Roman" w:hAnsi="Times New Roman" w:eastAsia="宋体" w:cs="Times New Roman"/>
                      <w:bCs/>
                      <w:szCs w:val="21"/>
                      <w:lang w:eastAsia="zh-Hans"/>
                    </w:rPr>
                    <w:t>1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eastAsia="zh-Hans"/>
                    </w:rPr>
                    <w:t>视频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请学生认真听，并跟读。学习新单词nice.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exact"/>
                    <w:ind w:left="210" w:leftChars="0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请学生跟着伴奏一起说韵句，并加上动作，用动作加深印象。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完成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1.游戏导入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---I don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 like eggs.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 I like sweets.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---I don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t like...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2.思考并回答问题。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---Because it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yummy.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---Because it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s ... 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drawing>
                      <wp:anchor distT="0" distB="0" distL="114935" distR="114935" simplePos="0" relativeHeight="251660288" behindDoc="0" locked="0" layoutInCell="1" allowOverlap="1">
                        <wp:simplePos x="0" y="0"/>
                        <wp:positionH relativeFrom="column">
                          <wp:posOffset>112395</wp:posOffset>
                        </wp:positionH>
                        <wp:positionV relativeFrom="paragraph">
                          <wp:posOffset>110490</wp:posOffset>
                        </wp:positionV>
                        <wp:extent cx="2396490" cy="1323340"/>
                        <wp:effectExtent l="0" t="0" r="3810" b="10160"/>
                        <wp:wrapSquare wrapText="bothSides"/>
                        <wp:docPr id="5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96490" cy="1323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/>
                      <w:lang w:val="en-US" w:eastAsia="zh-CN"/>
                    </w:rPr>
                    <w:t>3. 认真观看Activity1视频，并跟读，跟着老师提示和视频提示一起学习新单词nice.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ind w:left="0" w:leftChars="-10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4 4.跟着伴奏一起说韵句，并加上动作进行表演，用动作加深印象。</w:t>
                  </w:r>
                </w:p>
              </w:tc>
              <w:tc>
                <w:tcPr>
                  <w:tcW w:w="167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both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说韵句表演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能否自然地跟着视频一起感受韵句的节奏，掌握新单词nice的音意。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367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游戏导入，轻松激趣，在韵句中感受新单词nice的音意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预示本课将继续学习食物为主的话题。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367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Presentation -----Activity 2 Listen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教师活动2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jc w:val="left"/>
                    <w:rPr>
                      <w:rFonts w:ascii="Times New Roman" w:hAnsi="Times New Roman" w:eastAsia="宋体" w:cs="Times New Roman"/>
                      <w:b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</w:rPr>
                    <w:t>引导学生完成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Cs w:val="21"/>
                    </w:rPr>
                    <w:t>Task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val="en-US" w:eastAsia="zh-CN"/>
                    </w:rPr>
                    <w:t xml:space="preserve"> 2：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精听填空，突破难点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Cs w:val="21"/>
                      <w:lang w:val="en-US" w:eastAsia="zh-CN"/>
                    </w:rPr>
                    <w:t>。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val="en-US" w:eastAsia="zh-CN"/>
                    </w:rPr>
                    <w:t>展示Activity1图片和Activity2 图片，请学生猜测Sam怎么了，学生可以使用已学过单词进行回答。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val="en-US" w:eastAsia="zh-CN"/>
                    </w:rPr>
                    <w:t>---Is the boy happy ? How about Sam?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val="en-US" w:eastAsia="zh-CN"/>
                    </w:rPr>
                    <w:t xml:space="preserve">---What does Sam eat?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eastAsia="zh-Hans"/>
                    </w:rPr>
                    <w:t>播放视频</w:t>
                  </w:r>
                  <w:r>
                    <w:rPr>
                      <w:rFonts w:ascii="Times New Roman" w:hAnsi="Times New Roman" w:eastAsia="宋体" w:cs="Times New Roman"/>
                      <w:bCs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</w:rPr>
                    <w:t>呈现场景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Cs w:val="21"/>
                      <w:lang w:val="en-US" w:eastAsia="zh-CN"/>
                    </w:rPr>
                    <w:t xml:space="preserve">, 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引导学生仔细观看视频，跟读。</w:t>
                  </w:r>
                </w:p>
                <w:p>
                  <w:pPr>
                    <w:widowControl w:val="0"/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请学生翻书，跟读，再填空。</w:t>
                  </w:r>
                </w:p>
                <w:p>
                  <w:pPr>
                    <w:widowControl w:val="0"/>
                    <w:numPr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---What does Sam like? What does Sam dislike?</w:t>
                  </w:r>
                </w:p>
                <w:p>
                  <w:pPr>
                    <w:widowControl w:val="0"/>
                    <w:numPr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--- I like _____ and ______.</w:t>
                  </w:r>
                </w:p>
                <w:p>
                  <w:pPr>
                    <w:widowControl w:val="0"/>
                    <w:numPr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 I don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t like ______ and ______.</w:t>
                  </w:r>
                </w:p>
                <w:p>
                  <w:pPr>
                    <w:widowControl w:val="0"/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再次听音，进行精读填空，定位重点单词ginger, onions, ice cream. </w:t>
                  </w:r>
                </w:p>
                <w:p>
                  <w:pPr>
                    <w:widowControl w:val="0"/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通过动作讲解 ... for you 是可以表达送给某人某物，在给别人食物的时候也可以这样说。邀请学生两两一组用食物卡片进行口语练习。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(老师注意学生使用食物单词单复数形式是否正确，并及时进行纠正)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使用实物和图片针对onion, ice cream进行单复数讲解。先展示1个洋葱或1个冰淇淋图片，进行纠音，再展示2个洋葱或2个冰淇淋图片，让学生感受an onion- two onions, an ice cream-two ice creams在音形义上的区别。</w:t>
                  </w:r>
                </w:p>
                <w:p>
                  <w:pPr>
                    <w:widowControl w:val="0"/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请学生再次跟读，分角色朗读。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Task3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: 指导学生进行字母书写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请学生快速进行字母接龙，并提问：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---字母表的前四个字母分别是哪些？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Aa, Bb, Cc，Dd四个字母准备了自我介绍，让我们来听听吧。 播放Activity4动画，请学生跟着一起说一说。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widowControl w:val="0"/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3.教师在黑板示范字母的书写，学生仿写，并观察Activity5的书写示范，要注意书写笔顺、要点。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精听填空，突破难点</w:t>
                  </w:r>
                </w:p>
                <w:p>
                  <w:pPr>
                    <w:numPr>
                      <w:ilvl w:val="0"/>
                      <w:numId w:val="5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看图猜测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---Maybe he eats ...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仔细观看视频，跟读, 模仿语音语调。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3.打开书，边跟读边观察图片。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回答问题：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--- I like _____ and ______.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 I don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t like ______ and ______.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4.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再次听音，进行精听填空。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0000FF"/>
                      <w:sz w:val="21"/>
                      <w:szCs w:val="21"/>
                      <w:lang w:val="en-US" w:eastAsia="zh-CN"/>
                    </w:rPr>
                  </w:pPr>
                  <w:r>
                    <w:drawing>
                      <wp:anchor distT="0" distB="0" distL="114935" distR="114935" simplePos="0" relativeHeight="251661312" behindDoc="0" locked="0" layoutInCell="1" allowOverlap="1">
                        <wp:simplePos x="0" y="0"/>
                        <wp:positionH relativeFrom="column">
                          <wp:posOffset>125730</wp:posOffset>
                        </wp:positionH>
                        <wp:positionV relativeFrom="paragraph">
                          <wp:posOffset>237490</wp:posOffset>
                        </wp:positionV>
                        <wp:extent cx="2310130" cy="1590675"/>
                        <wp:effectExtent l="0" t="0" r="1270" b="9525"/>
                        <wp:wrapSquare wrapText="bothSides"/>
                        <wp:docPr id="6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0130" cy="1590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0000FF"/>
                      <w:sz w:val="21"/>
                      <w:szCs w:val="21"/>
                      <w:lang w:val="en-US" w:eastAsia="zh-CN"/>
                    </w:rPr>
                    <w:t>辨析图片1：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exact"/>
                    <w:ind w:left="210" w:leftChars="0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通过看图和听音，以及老师的肢体语言，了解... for you在文本中的含义是给某人食物。同桌进行对话练习。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ind w:leftChars="-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-  --- Hi! Do you like ...?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--- Yes, I do./ No, I don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t.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--- An/A ... for you.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--- Thank you!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0000FF"/>
                      <w:sz w:val="21"/>
                      <w:szCs w:val="21"/>
                      <w:lang w:val="en-US" w:eastAsia="zh-CN"/>
                    </w:rPr>
                    <w:t>辨析图片2-3：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exact"/>
                    <w:ind w:left="210" w:leftChars="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drawing>
                      <wp:anchor distT="0" distB="0" distL="114935" distR="114935" simplePos="0" relativeHeight="251662336" behindDoc="0" locked="0" layoutInCell="1" allowOverlap="1">
                        <wp:simplePos x="0" y="0"/>
                        <wp:positionH relativeFrom="column">
                          <wp:posOffset>33020</wp:posOffset>
                        </wp:positionH>
                        <wp:positionV relativeFrom="paragraph">
                          <wp:posOffset>85725</wp:posOffset>
                        </wp:positionV>
                        <wp:extent cx="2602865" cy="1719580"/>
                        <wp:effectExtent l="0" t="0" r="635" b="7620"/>
                        <wp:wrapSquare wrapText="bothSides"/>
                        <wp:docPr id="7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2865" cy="1719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114935" distR="114935" simplePos="0" relativeHeight="251663360" behindDoc="0" locked="0" layoutInCell="1" allowOverlap="1">
                        <wp:simplePos x="0" y="0"/>
                        <wp:positionH relativeFrom="column">
                          <wp:posOffset>128270</wp:posOffset>
                        </wp:positionH>
                        <wp:positionV relativeFrom="paragraph">
                          <wp:posOffset>1851660</wp:posOffset>
                        </wp:positionV>
                        <wp:extent cx="2188845" cy="1671320"/>
                        <wp:effectExtent l="0" t="0" r="8255" b="5080"/>
                        <wp:wrapSquare wrapText="bothSides"/>
                        <wp:docPr id="8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88845" cy="1671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/>
                      <w:lang w:val="en-US" w:eastAsia="zh-CN"/>
                    </w:rPr>
                    <w:t>通过听音、看图，初步感知ginger, onion，ice cream的发音，通过老师实物展示，感受单复数的差异及发音。积极去亲手触摸实物，进行口头练习。</w:t>
                  </w:r>
                </w:p>
                <w:p>
                  <w:pPr>
                    <w:widowControl w:val="0"/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快速进行字母接龙，并回答：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---字母表的前四个字母分别是Aa, Bb, Cc，Dd.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观看Activity4动画，翻开书，跟着一起说一说。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3.认真观察教师在黑板示范字母的书写，并观察Activity5的书写示范，进行仿写，要注意书写笔顺、要点。</w:t>
                  </w:r>
                </w:p>
              </w:tc>
              <w:tc>
                <w:tcPr>
                  <w:tcW w:w="167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Step1: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泛听，把握文章大意，通过I like...和I don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t like... 两层意思的把握，检测学生是否把握文段的主旨大意。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Step2: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精听，疏通句意，定位重点单词，通过重点单词的复现，加深印象，对于单复数是否能把握准确，也是精听的重点。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字母书写要求规范、美观，对学生书写习惯同样要作出要求和评价。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367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i w:val="0"/>
                      <w:iCs w:val="0"/>
                      <w:sz w:val="21"/>
                      <w:szCs w:val="21"/>
                      <w:lang w:val="en-US" w:eastAsia="zh-CN"/>
                    </w:rPr>
                    <w:t>通过泛听和精听相结合，循序渐进的方式，启发学生对文本的听力敏感度和抓取关键词的能力，对于重点单词的学习有立竿见影的直观效果。字母书写的规范教学意在让学生在学习书写初期，就能够养成良好的书写习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367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Extension------ Activity6 Throw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Task4：移位教学，拓展迁移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7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将学生分成4-6人一组，带领学生走出教室，到户外进行体育和英语的跨学科活动，对本单元所学知识进行整合、拓展。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7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每组带1支粉笔和一包餐巾纸或一个小沙包（用于投掷），将Activity6中4*4的格子画在地上，每组成员轮流透支，并按照投掷的格子对照书上图片输出目标语句：I like... / I don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t like...</w:t>
                  </w:r>
                </w:p>
                <w:p>
                  <w:pPr>
                    <w:numPr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3.游戏共3轮，采用计分制，进行小组内比拼，看看谁得分最高。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Task4 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学科融合，快乐游戏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1.按照老师的分组，有序到户外进行本次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体育和英语的跨学科活动，对本单元所学知识进行整合、拓展。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2.每组派1人使用所准备的粉笔在地上画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4*4的格子，并使用轮流沙包开始投掷游戏，每投掷一个格子，即找到书上对应图片，快速准确地使用I like... / I don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t like...说出图片表达的内容。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（注意单复数的使用）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3轮结束后，进行积分清算，小组内自评、互评。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67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在户外开展移步教学，检验学生对知识的掌握，同时观察学生的团队协作能力和规则意思，在教学中进行相应调整和规划。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367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通过移位教学，跨学科融合教学，使学生检验知识技能的同时，获得学习的乐趣，有利于持续保持学生对英语学习的乐趣，加深对知识的印象，使其在今后学习中更加主动自信。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5513705</wp:posOffset>
                      </wp:positionH>
                      <wp:positionV relativeFrom="paragraph">
                        <wp:posOffset>586105</wp:posOffset>
                      </wp:positionV>
                      <wp:extent cx="1054100" cy="2073275"/>
                      <wp:effectExtent l="5080" t="4445" r="7620" b="17780"/>
                      <wp:wrapNone/>
                      <wp:docPr id="49" name="文本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6369050" y="3351530"/>
                                <a:ext cx="1054100" cy="2073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Assessment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BOY  GIRL</w:t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214630" cy="372110"/>
                                        <wp:effectExtent l="0" t="0" r="1270" b="8890"/>
                                        <wp:docPr id="11" name="图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图片 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4630" cy="372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drawing>
                                      <wp:inline distT="0" distB="0" distL="114300" distR="114300">
                                        <wp:extent cx="214630" cy="372110"/>
                                        <wp:effectExtent l="0" t="0" r="1270" b="8890"/>
                                        <wp:docPr id="10" name="图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图片 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4630" cy="372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214630" cy="372110"/>
                                        <wp:effectExtent l="0" t="0" r="1270" b="8890"/>
                                        <wp:docPr id="13" name="图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图片 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4630" cy="372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drawing>
                                      <wp:inline distT="0" distB="0" distL="114300" distR="114300">
                                        <wp:extent cx="214630" cy="372110"/>
                                        <wp:effectExtent l="0" t="0" r="1270" b="8890"/>
                                        <wp:docPr id="14" name="图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图片 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4630" cy="372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214630" cy="372110"/>
                                        <wp:effectExtent l="0" t="0" r="1270" b="8890"/>
                                        <wp:docPr id="15" name="图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图片 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4630" cy="372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drawing>
                                      <wp:inline distT="0" distB="0" distL="114300" distR="114300">
                                        <wp:extent cx="214630" cy="372110"/>
                                        <wp:effectExtent l="0" t="0" r="1270" b="8890"/>
                                        <wp:docPr id="16" name="图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4630" cy="372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214630" cy="372110"/>
                                        <wp:effectExtent l="0" t="0" r="1270" b="8890"/>
                                        <wp:docPr id="17" name="图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图片 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4630" cy="372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34.15pt;margin-top:46.15pt;height:163.25pt;width:83pt;z-index:251659264;mso-width-relative:page;mso-height-relative:page;" fillcolor="#FFFFFF [3201]" filled="t" stroked="t" coordsize="21600,21600" o:gfxdata="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2TISTYAAAADAEAAA8AAAAAAAAAAQAgAAAAIgAAAGRycy9kb3ducmV2LnhtbFBLAQIUABQA&#10;AAAIAIdO4kDOYiTdYgIAAMYEAAAOAAAAAAAAAAEAIAAAACcBAABkcnMvZTJvRG9jLnhtbFBLBQYA&#10;AAAABgAGAFkBAAD7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Assessment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BOY  GIRL</w:t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214630" cy="372110"/>
                                  <wp:effectExtent l="0" t="0" r="1270" b="8890"/>
                                  <wp:docPr id="11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630" cy="372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drawing>
                                <wp:inline distT="0" distB="0" distL="114300" distR="114300">
                                  <wp:extent cx="214630" cy="372110"/>
                                  <wp:effectExtent l="0" t="0" r="1270" b="8890"/>
                                  <wp:docPr id="10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630" cy="372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214630" cy="372110"/>
                                  <wp:effectExtent l="0" t="0" r="1270" b="8890"/>
                                  <wp:docPr id="13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630" cy="372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drawing>
                                <wp:inline distT="0" distB="0" distL="114300" distR="114300">
                                  <wp:extent cx="214630" cy="372110"/>
                                  <wp:effectExtent l="0" t="0" r="1270" b="8890"/>
                                  <wp:docPr id="14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630" cy="372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214630" cy="372110"/>
                                  <wp:effectExtent l="0" t="0" r="1270" b="8890"/>
                                  <wp:docPr id="15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630" cy="372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drawing>
                                <wp:inline distT="0" distB="0" distL="114300" distR="114300">
                                  <wp:extent cx="214630" cy="372110"/>
                                  <wp:effectExtent l="0" t="0" r="1270" b="8890"/>
                                  <wp:docPr id="16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630" cy="372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214630" cy="372110"/>
                                  <wp:effectExtent l="0" t="0" r="1270" b="8890"/>
                                  <wp:docPr id="17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630" cy="372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drawing>
                <wp:inline distT="0" distB="0" distL="114300" distR="114300">
                  <wp:extent cx="5474335" cy="2693035"/>
                  <wp:effectExtent l="0" t="0" r="12065" b="12065"/>
                  <wp:docPr id="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4335" cy="269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8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/>
    <w:p/>
    <w:p/>
    <w:p>
      <w:r>
        <w:br w:type="page"/>
      </w:r>
    </w:p>
    <w:p/>
    <w:tbl>
      <w:tblPr>
        <w:tblStyle w:val="3"/>
        <w:tblpPr w:leftFromText="180" w:rightFromText="180" w:vertAnchor="text" w:tblpXSpec="center" w:tblpY="1"/>
        <w:tblOverlap w:val="never"/>
        <w:tblW w:w="10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8759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作业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Module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Unit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I don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t like ginger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起点）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复习课文。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理解ginger, onion, ice cream 的音义。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运用I like 和 I don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t like 在生活中表达自己的喜好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练习字母Aa-Dd的书写。（校内延时课完成）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作业要求</w:t>
            </w:r>
          </w:p>
        </w:tc>
        <w:tc>
          <w:tcPr>
            <w:tcW w:w="8759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口头作业+书面（独立完成+合作完成）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1.Oral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(口头练习，学生自评)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1.1 Review the text.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(复习课文，三选一)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11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Listen, read and repeat.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Read the text.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Act the text with your friends.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1.2 Talk to your family.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(口语练习，二选一)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11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Use“I like+食物 ,but I don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t like+食物”to talk.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Use“I like+食物/动物/运动 ,but I don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t like+食物/动物/运动”to talk.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2.Written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(书面练习，学生互评、教师评价)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Read, trace and copy the letters 3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 xml:space="preserve"> times.   </w:t>
            </w:r>
            <w:r>
              <w:drawing>
                <wp:inline distT="0" distB="0" distL="114300" distR="114300">
                  <wp:extent cx="5130800" cy="2647950"/>
                  <wp:effectExtent l="0" t="0" r="0" b="6350"/>
                  <wp:docPr id="1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0" cy="264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作业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检测</w:t>
            </w:r>
          </w:p>
        </w:tc>
        <w:tc>
          <w:tcPr>
            <w:tcW w:w="8759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对目标语言和重点单词的语音、实际运用。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（2）对目标语言和重点单词的辨析和识别。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作业总评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00924"/>
    <w:multiLevelType w:val="singleLevel"/>
    <w:tmpl w:val="8A4009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C355E62"/>
    <w:multiLevelType w:val="singleLevel"/>
    <w:tmpl w:val="9C355E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3017B5F"/>
    <w:multiLevelType w:val="singleLevel"/>
    <w:tmpl w:val="D3017B5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FB8C8F6"/>
    <w:multiLevelType w:val="singleLevel"/>
    <w:tmpl w:val="EFB8C8F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095CE51E"/>
    <w:multiLevelType w:val="singleLevel"/>
    <w:tmpl w:val="095CE51E"/>
    <w:lvl w:ilvl="0" w:tentative="0">
      <w:start w:val="2"/>
      <w:numFmt w:val="decimal"/>
      <w:suff w:val="space"/>
      <w:lvlText w:val="%1."/>
      <w:lvlJc w:val="left"/>
    </w:lvl>
  </w:abstractNum>
  <w:abstractNum w:abstractNumId="5">
    <w:nsid w:val="2371531A"/>
    <w:multiLevelType w:val="singleLevel"/>
    <w:tmpl w:val="2371531A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7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TllZGRhNjhkNWQ1YmYxZDIxZTEzZjljMTY3MjcifQ=="/>
  </w:docVars>
  <w:rsids>
    <w:rsidRoot w:val="3C64482A"/>
    <w:rsid w:val="09096356"/>
    <w:rsid w:val="0A9216E3"/>
    <w:rsid w:val="12B31B50"/>
    <w:rsid w:val="256969ED"/>
    <w:rsid w:val="2D700A49"/>
    <w:rsid w:val="2F064F79"/>
    <w:rsid w:val="2F236299"/>
    <w:rsid w:val="2F6D322E"/>
    <w:rsid w:val="3C0147DC"/>
    <w:rsid w:val="3C64482A"/>
    <w:rsid w:val="3DC5629B"/>
    <w:rsid w:val="46322D9C"/>
    <w:rsid w:val="4EFE28CF"/>
    <w:rsid w:val="50AE64C1"/>
    <w:rsid w:val="50E37B8F"/>
    <w:rsid w:val="56DC0F52"/>
    <w:rsid w:val="58AB6D87"/>
    <w:rsid w:val="6176650E"/>
    <w:rsid w:val="61774699"/>
    <w:rsid w:val="61C34899"/>
    <w:rsid w:val="6D883284"/>
    <w:rsid w:val="6DE85FD7"/>
    <w:rsid w:val="6F5D2DB6"/>
    <w:rsid w:val="6FF607B8"/>
    <w:rsid w:val="710A1459"/>
    <w:rsid w:val="711D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6">
    <w:name w:val="列表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3259</Words>
  <Characters>4394</Characters>
  <Lines>0</Lines>
  <Paragraphs>0</Paragraphs>
  <TotalTime>37</TotalTime>
  <ScaleCrop>false</ScaleCrop>
  <LinksUpToDate>false</LinksUpToDate>
  <CharactersWithSpaces>4700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2022-07-10T15:33:00Z</dcterms:created>
  <dc:creator>陈丽</dc:creator>
  <cp:lastModifiedBy>Broken Angel</cp:lastModifiedBy>
  <dcterms:modified xsi:type="dcterms:W3CDTF">2022-08-19T15:14:40Z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418C6A89719049BF8BAF1BB8862767F7</vt:lpwstr>
  </property>
</Properties>
</file>