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8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DEEBF6" w:themeFill="accent1" w:themeFillTint="32"/>
            <w:vAlign w:val="center"/>
          </w:tcPr>
          <w:p>
            <w:pPr>
              <w:spacing w:line="460" w:lineRule="exact"/>
              <w:jc w:val="center"/>
              <w:rPr>
                <w:rFonts w:hint="eastAsia" w:ascii="Times New Roman" w:hAnsi="Times New Roman" w:eastAsia="黑体" w:cs="Times New Roman"/>
                <w:b/>
                <w:color w:val="0000FF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eastAsia="zh-CN"/>
              </w:rPr>
              <w:t>第</w:t>
            </w: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课时教学设计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课题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odule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U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nit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Do they like apples? 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外研社（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起）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年级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上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课型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新授课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  章/单元复习课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 专题复习课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</w:t>
            </w:r>
          </w:p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习题/试卷讲评课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学科实践活动课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    其他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课时目标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能在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学习过程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借助录音、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动画及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图片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听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懂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模仿、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识别语言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并理解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对话内容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,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提升语言理解力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通过图片观察、语言分析，学习用语言有条理地表达思想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形成良好的逻辑思维能力。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（3）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通过照片描述练习，强化巩固新知，增进语言表达力。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（4）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积极参与到与他人的讨论和交流中，养成用完整语句表达的习惯。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教学内容分析</w:t>
            </w:r>
          </w:p>
          <w:p>
            <w:pPr>
              <w:spacing w:line="440" w:lineRule="atLeast"/>
              <w:ind w:firstLine="420" w:firstLineChars="200"/>
              <w:rPr>
                <w:rFonts w:hint="eastAsia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本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课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教材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是《新标准英语》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起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年级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上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册Module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3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Unit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 2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。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本课的话题是询问他人对食物的喜好。课文情景是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Lingling, Amy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Sam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去参观养猪场，看到饲养员给小猪准备食物，了解小猪喜欢吃各种食物，特别是米饭。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需要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运用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“Do they like …?”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句式询问他人是否喜欢某物。</w:t>
            </w:r>
          </w:p>
          <w:p>
            <w:pPr>
              <w:pStyle w:val="5"/>
              <w:spacing w:line="320" w:lineRule="exact"/>
              <w:jc w:val="left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学生学情分析</w:t>
            </w:r>
          </w:p>
          <w:p>
            <w:pPr>
              <w:pStyle w:val="5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（1）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态度能力：对英语保持有较高的学习热情。但本期内容有一定难度，可能会造成部分学生学习自信受损。通过前期学科学习能力培养，形成了英语听读、模仿习惯，有了一定的英语语感，能用学习工具辅助英语学习。遇到困难时，能向在教师和同伴求助，大胆尝试用英语完成一些简单交流任务。</w:t>
            </w:r>
          </w:p>
          <w:p>
            <w:pPr>
              <w:pStyle w:val="5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语言积累：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第一单元学习了如何运用“Do you like …？”询问对方对食物的喜好，本单元主要运用“Do they like …?” 句式询问他人是否喜欢某物。通过人称代词的迁移，使“喜欢”这个话题连贯、完整。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学习目标叙写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能在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学习过程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中借助录音、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动画及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图片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听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懂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模仿、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学习语言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并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熟悉文本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内容。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通过图文结合，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逐步加深理解和运用新句式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 xml:space="preserve">Do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they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like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…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 xml:space="preserve">?  Yes,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they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 xml:space="preserve">do. / No,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they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don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’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t.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的功能。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（3）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用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 xml:space="preserve">Do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they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like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…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 xml:space="preserve">?  Yes,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they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 xml:space="preserve">do. / No,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they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don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’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t.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，询问他人对食物的喜好。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（4）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有条理地组织思维和语言，描述图片、表达思想。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据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照片情境，适时简单阐述原因，积极与他人交流情感和思想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。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积极地参与到小组或集体讨论中，并主动使用英语表达自己的观点和想法。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评价任务设计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1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提出任务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选择方法。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2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观察图片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逻辑表达。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3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依据线索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推断猜测。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4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回顾内容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思维梳理。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5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：分</w:t>
            </w:r>
            <w:r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  <w:t>组活动，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扩展交流。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360" w:leftChars="0" w:hanging="360" w:firstLine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学习活动设计</w:t>
            </w:r>
          </w:p>
          <w:tbl>
            <w:tblPr>
              <w:tblStyle w:val="2"/>
              <w:tblW w:w="10465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375"/>
              <w:gridCol w:w="4320"/>
              <w:gridCol w:w="1770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教师活动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学生活动</w:t>
                  </w:r>
                </w:p>
              </w:tc>
              <w:tc>
                <w:tcPr>
                  <w:tcW w:w="177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评价活动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3" w:hRule="atLeast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环节一：Lead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-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in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 -----Free talk / Activity 1 Listen and chant.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68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教师活动1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引导完成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1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1.涉入话题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(1)Greetings.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(2)Game: find friends.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T: I want to find my friend. I like apples. Do you like apples? ( come to one student)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S: Yes, I do.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T: Now we like apples. We can be friends. Now let’s go and find our friends.(与学生并肩去找共同的朋友。通过老师及其他孩子的展示，让其他三个孩子去寻找他们的孩子，每人以最快的速度找到两个朋友并回到黑板前)[来源:学科网]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T: (point to one group) now you are friends. What do you like?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G1: rice.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T: (turn to the class) what do they like? What do they like?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Ss: they like rice.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Group 2, Group 3…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2.呈现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Activity 1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(play the video for the first time)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T: What can you see?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Ss: …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drawing>
                      <wp:inline distT="0" distB="0" distL="114300" distR="114300">
                        <wp:extent cx="18415" cy="24130"/>
                        <wp:effectExtent l="0" t="0" r="6985" b="1270"/>
                        <wp:docPr id="8" name="图片 4" descr="学科网(www.zxxk.com)--教育资源门户，提供试卷、教案、课件、论文、素材及各类教学资源下载，还有大量而丰富的教学相关资讯！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图片 4" descr="学科网(www.zxxk.com)--教育资源门户，提供试卷、教案、课件、论文、素材及各类教学资源下载，还有大量而丰富的教学相关资讯！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415" cy="241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(拓展教授vegetable 一词)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T: what do they like?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Ss: they like …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Ask students to say the chant together. 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学生活动1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引导完成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1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1.思考作答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(1)Greet to the teacher.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(2)Find friends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2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学习chant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(1)结合图文变化，分步理解文本。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Look at the picture.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Think about the questions and then answer them.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(2) Say the chant together</w:t>
                  </w:r>
                </w:p>
              </w:tc>
              <w:tc>
                <w:tcPr>
                  <w:tcW w:w="177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  <w:t>评价1：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  <w:t>Task 1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  <w:t>-找朋友活动，寻找共同爱好的朋友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both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  <w:t>评价2：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  <w:t xml:space="preserve">熟读韵句，掌握They like____.句型。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8" w:hRule="atLeast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活动意图说明：</w:t>
                  </w:r>
                </w:p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交待模块学习任务，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简单交流导入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对食物喜好的主题。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环节二：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Presentation -----Activity 2 Listen, point and find 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“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Do they like ... 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”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17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教师活动2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引导完成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2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观察图片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逻辑表达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1.导入情境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(1)Who are they?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Where are they？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What are these?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(2)Listen and watch the video. Answer the question: What food can you hear?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3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呈现新知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Listen, point and find the questions with "Do they like...?"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numPr>
                      <w:ilvl w:val="0"/>
                      <w:numId w:val="3"/>
                    </w:numPr>
                    <w:ind w:left="0" w:leftChars="0" w:firstLine="0" w:firstLineChars="0"/>
                    <w:rPr>
                      <w:rFonts w:hint="eastAsia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Listen again and find the answers of the farmer </w:t>
                  </w:r>
                  <w:r>
                    <w:rPr>
                      <w:rFonts w:hint="eastAsia"/>
                    </w:rPr>
                    <w:t>(以小组为单位,根据课文提示,完成学习任务卡)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What do pigs like?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What do they like most?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3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3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it-IT" w:eastAsia="zh-CN"/>
                    </w:rPr>
                    <w:t xml:space="preserve">T: I like rice.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Rice is my favourite. What is your favourite?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3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role- play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The whole class role: teacher acts as the farmer. The whole class act as Sam, Amy, Lingling.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Group work: 小组表演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学生活动2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完成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 2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观察图片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逻辑表达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1．Think about the question while watching the video. 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Answer the question: 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They are....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They are on the farm.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They are pigs.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both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4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学习新知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Ss: 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I can hear ….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Q1: Do they like apples?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Q2: Do they like noodles?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Q3: All together?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-2722880</wp:posOffset>
                        </wp:positionH>
                        <wp:positionV relativeFrom="paragraph">
                          <wp:posOffset>101600</wp:posOffset>
                        </wp:positionV>
                        <wp:extent cx="2653030" cy="1330325"/>
                        <wp:effectExtent l="0" t="0" r="1270" b="3175"/>
                        <wp:wrapTopAndBottom/>
                        <wp:docPr id="2" name="图片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53030" cy="1330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>
                  <w:pPr>
                    <w:widowControl w:val="0"/>
                    <w:numPr>
                      <w:ilvl w:val="0"/>
                      <w:numId w:val="4"/>
                    </w:numPr>
                    <w:spacing w:line="360" w:lineRule="exact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Ss: Yes, they do.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Then ask and answer in pairs according to the learning task. And show.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They like noodles, bananas, tomatoes and rice.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Rice is their favourite.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S: I like ____. ___ is my favourite.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5.role- play by groups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77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  <w:t>评价3：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  <w:t>Task 2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  <w:t>-逻辑表达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  <w:t>Step1----先听食物单词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  <w:t>Step2----再找询问他人是否喜欢某种食物的问句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  <w:t>Step3----阅读，找农夫的回答，了解小猪们的喜好和最喜欢的食物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  <w:t>评价4：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  <w:t>Task3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  <w:t>-通过小猪最喜欢的食物，过渡到表达自己最喜欢的食物。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通过问题链，引导学生观察和描述图片，掌握如何询问他人对事物的喜好，激发对生活的关注和热情。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环节三：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Consolidation ------ Practise 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14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教师活动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4</w:t>
                  </w: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引导完成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Task4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回顾内容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思维梳理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1.指导学生听录音，判断小猪们是否喜欢某类食物。再进行同桌活动，询问和回答小猪们对食物的喜好。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firstLine="210" w:firstLineChars="10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Task 5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2.字母学习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（1）指导学生学习字母EFG大小写的书写，发音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eastAsia="zh-CN"/>
                    </w:rPr>
                    <w:t>）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通过chant的学习，了解字母在单词中的发音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学生活动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4</w:t>
                  </w: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完成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Task4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回顾内容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思维梳理</w:t>
                  </w:r>
                </w:p>
                <w:p>
                  <w:p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1.听录音，判断小猪们是否喜欢某类食物。再进行同桌活动，询问和回答小猪们对食物的喜好。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Task 5  </w:t>
                  </w:r>
                </w:p>
                <w:p>
                  <w:pPr>
                    <w:numPr>
                      <w:ilvl w:val="0"/>
                      <w:numId w:val="2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字母学习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（1）在老师的指导下学习字母EFG大小写的书写，发音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eastAsia="zh-CN"/>
                    </w:rPr>
                    <w:t>）</w:t>
                  </w: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通过chant的学习，了解字母在单词中的发音</w:t>
                  </w:r>
                </w:p>
              </w:tc>
              <w:tc>
                <w:tcPr>
                  <w:tcW w:w="177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评价5：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Task4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-回顾梳理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Step1---能否找出并归纳语言规律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Step2---能否熟练询问和回答他人对食物的喜恶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Task 5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能书写EFG大小写的书写，能发音，能熟读字母chant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: 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通过练习目标句型，让学生归纳语言特点，掌握核心内容。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环节四：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Extension ----- Story maker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教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5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Task6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210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实践应用---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1.Teacher presents pictures of animals.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 xml:space="preserve"> T: Now let’s guess what do they like?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2.Story maker(呈现3种动物，让孩子选择一种动物作为谈论主题，并根据动物的喜好来模仿课文作对话)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210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210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 xml:space="preserve">    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生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5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Task6</w:t>
                  </w:r>
                </w:p>
                <w:p>
                  <w:pPr>
                    <w:spacing w:line="240" w:lineRule="auto"/>
                    <w:jc w:val="left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1.讨论图片上的动物喜欢什么食物。</w:t>
                  </w:r>
                </w:p>
                <w:p>
                  <w:pPr>
                    <w:spacing w:line="240" w:lineRule="auto"/>
                    <w:jc w:val="left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spacing w:line="240" w:lineRule="auto"/>
                    <w:jc w:val="left"/>
                    <w:rPr>
                      <w:rFonts w:hint="default"/>
                      <w:lang w:val="en-US" w:eastAsia="zh-CN"/>
                    </w:rPr>
                  </w:pPr>
                </w:p>
                <w:p>
                  <w:pPr>
                    <w:spacing w:line="240" w:lineRule="auto"/>
                    <w:jc w:val="left"/>
                    <w:rPr>
                      <w:rFonts w:hint="default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5"/>
                    </w:numPr>
                    <w:spacing w:line="240" w:lineRule="auto"/>
                    <w:jc w:val="left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小组成员分别一起创作新的故事，探讨动物喜欢什么食物。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177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评价6：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Task6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Step1---谈论和猜测不同动物的喜恶。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Step2---</w:t>
                  </w:r>
                  <w:r>
                    <w:rPr>
                      <w:rFonts w:hint="eastAsia"/>
                      <w:lang w:val="en-US" w:eastAsia="zh-CN"/>
                    </w:rPr>
                    <w:t>小组成员分别一起创作新的故事，探讨动物喜欢什么食物。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检查能否能做简单迁移应用，甚至表达创新。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465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扩展真实场景，增进生活趣味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  <w:t>。</w:t>
                  </w:r>
                </w:p>
              </w:tc>
            </w:tr>
          </w:tbl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板书设计</w:t>
            </w:r>
            <w:r>
              <w:rPr>
                <w:rFonts w:hint="eastAsia"/>
                <w:lang w:val="en-US" w:eastAsia="zh-CN"/>
              </w:rPr>
              <w:t xml:space="preserve">        </w:t>
            </w:r>
          </w:p>
          <w:p>
            <w:pPr>
              <w:spacing w:line="360" w:lineRule="auto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4189095" cy="3141980"/>
                  <wp:effectExtent l="0" t="0" r="1905" b="7620"/>
                  <wp:docPr id="4" name="图片 4" descr="3-2 - d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3-2 - done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9095" cy="3141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1525270" cy="2077085"/>
                  <wp:effectExtent l="0" t="0" r="11430" b="5715"/>
                  <wp:docPr id="3" name="图片 3" descr="bansh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banshu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l="70318" t="281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5270" cy="2077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6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教学反思与改进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我的教学效果怎样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学习目标定位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学生学习方式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状态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发展……）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pStyle w:val="5"/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我的教学设计怎样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教学准备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学习过程设计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教学方法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教学环节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numPr>
                <w:ilvl w:val="0"/>
                <w:numId w:val="7"/>
              </w:numPr>
              <w:ind w:leftChars="0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我的教学机制怎样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时间分配、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学生活动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学习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反馈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改进措施……）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</w:tr>
    </w:tbl>
    <w:p>
      <w:r>
        <w:br w:type="page"/>
      </w:r>
    </w:p>
    <w:p/>
    <w:tbl>
      <w:tblPr>
        <w:tblStyle w:val="3"/>
        <w:tblpPr w:leftFromText="180" w:rightFromText="180" w:vertAnchor="text" w:tblpXSpec="center" w:tblpY="1"/>
        <w:tblOverlap w:val="never"/>
        <w:tblW w:w="10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8759"/>
        <w:gridCol w:w="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0319" w:type="dxa"/>
            <w:gridSpan w:val="3"/>
            <w:shd w:val="clear" w:color="auto" w:fill="DEEBF6" w:themeFill="accent1" w:themeFillTint="3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eastAsia="zh-CN"/>
              </w:rPr>
              <w:t>第</w:t>
            </w: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val="en-US" w:eastAsia="zh-CN"/>
              </w:rPr>
              <w:t>二</w:t>
            </w:r>
            <w:bookmarkStart w:id="0" w:name="_GoBack"/>
            <w:bookmarkEnd w:id="0"/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课时</w:t>
            </w: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val="en-US" w:eastAsia="zh-CN"/>
              </w:rPr>
              <w:t>作业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9560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odule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U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nit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Do they like apples? </w:t>
            </w:r>
            <w:r>
              <w:rPr>
                <w:rFonts w:hint="eastAsia" w:ascii="Times New Roman" w:hAnsi="Times New Roman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【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外研社（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起）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年级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val="en-US" w:eastAsia="zh-CN"/>
              </w:rPr>
              <w:t>上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册</w:t>
            </w: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  <w:lang w:eastAsia="zh-CN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  <w:t>作业</w:t>
            </w: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目标</w:t>
            </w:r>
          </w:p>
        </w:tc>
        <w:tc>
          <w:tcPr>
            <w:tcW w:w="9560" w:type="dxa"/>
            <w:gridSpan w:val="2"/>
            <w:vAlign w:val="bottom"/>
          </w:tcPr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（1）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复习课文。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（2）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理解如何运用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 xml:space="preserve">Do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they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like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…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 xml:space="preserve">?  Yes,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they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 xml:space="preserve">do. / No,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they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don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’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t.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询问他人对食物的喜好。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（3）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积极运用目标语言询问和回答对事物的喜恶。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  <w:t>作业要求</w:t>
            </w:r>
          </w:p>
        </w:tc>
        <w:tc>
          <w:tcPr>
            <w:tcW w:w="8759" w:type="dxa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口头作业（独立完成+合作完成）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5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学习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过程</w:t>
            </w:r>
          </w:p>
        </w:tc>
        <w:tc>
          <w:tcPr>
            <w:tcW w:w="9560" w:type="dxa"/>
            <w:gridSpan w:val="2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FF"/>
                <w:sz w:val="21"/>
                <w:szCs w:val="21"/>
                <w:lang w:val="en-US" w:eastAsia="zh-CN"/>
              </w:rPr>
              <w:t>Oral Practise.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>(口头练习，学生自评)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8759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1.1 Say the chant and rewrite it.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 xml:space="preserve"> (唱并重编儿歌，三选一)</w:t>
            </w:r>
          </w:p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Task 1: Say the chant.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</w:t>
            </w:r>
          </w:p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Task 2: Recite the chant.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</w:t>
            </w:r>
          </w:p>
          <w:p>
            <w:pPr>
              <w:widowControl/>
              <w:ind w:firstLine="210" w:firstLineChars="100"/>
              <w:jc w:val="left"/>
              <w:textAlignment w:val="center"/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Task 3: Write your chant.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☆☆☆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8759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textAlignment w:val="center"/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1.2 Review the text.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 xml:space="preserve"> (复习课文，三选一)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211" w:firstLineChars="100"/>
              <w:jc w:val="left"/>
              <w:textAlignment w:val="center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1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Listen, read and repeat.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</w:t>
            </w:r>
          </w:p>
          <w:p>
            <w:pPr>
              <w:widowControl/>
              <w:ind w:firstLine="211" w:firstLineChars="100"/>
              <w:jc w:val="left"/>
              <w:textAlignment w:val="center"/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2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Read the text.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</w:t>
            </w:r>
          </w:p>
          <w:p>
            <w:pPr>
              <w:widowControl/>
              <w:ind w:firstLine="211" w:firstLineChars="100"/>
              <w:jc w:val="left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3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Ask and answer about the food your parents like and dislike.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☆☆☆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8759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 xml:space="preserve">1.3 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Story maker</w:t>
            </w: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>（编故事大王）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 w:val="0"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  <w:t>Make a new story to discuss the likes and dislikes of animals.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☆☆☆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作业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  <w:t>检测</w:t>
            </w:r>
          </w:p>
        </w:tc>
        <w:tc>
          <w:tcPr>
            <w:tcW w:w="8759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根据实际情况，询问他人是否喜欢课文中出现的食物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。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（2）对实际生活的情境，如：餐厅，家庭，学校等，尝试用核心语言描述。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bCs/>
                <w:sz w:val="24"/>
                <w:szCs w:val="24"/>
                <w:lang w:val="en-US" w:eastAsia="zh-CN"/>
              </w:rPr>
              <w:t>作业总评</w:t>
            </w:r>
          </w:p>
          <w:p>
            <w:pPr>
              <w:jc w:val="center"/>
              <w:rPr>
                <w:rFonts w:hint="default" w:ascii="Times New Roman" w:hAnsi="Times New Roman" w:cs="Times New Roman" w:eastAsiaTheme="majorEastAsia"/>
                <w:b/>
                <w:bCs/>
                <w:sz w:val="24"/>
                <w:szCs w:val="24"/>
              </w:rPr>
            </w:pPr>
          </w:p>
        </w:tc>
        <w:tc>
          <w:tcPr>
            <w:tcW w:w="8759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将各项作业自评和老师评分累加成分数，填在右边</w:t>
            </w:r>
          </w:p>
        </w:tc>
        <w:tc>
          <w:tcPr>
            <w:tcW w:w="801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18C99F"/>
    <w:multiLevelType w:val="singleLevel"/>
    <w:tmpl w:val="EA18C99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612C731"/>
    <w:multiLevelType w:val="singleLevel"/>
    <w:tmpl w:val="0612C73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C487953"/>
    <w:multiLevelType w:val="singleLevel"/>
    <w:tmpl w:val="1C487953"/>
    <w:lvl w:ilvl="0" w:tentative="0">
      <w:start w:val="9"/>
      <w:numFmt w:val="decimal"/>
      <w:suff w:val="space"/>
      <w:lvlText w:val="%1."/>
      <w:lvlJc w:val="left"/>
    </w:lvl>
  </w:abstractNum>
  <w:abstractNum w:abstractNumId="3">
    <w:nsid w:val="57F38973"/>
    <w:multiLevelType w:val="singleLevel"/>
    <w:tmpl w:val="57F3897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F040F43"/>
    <w:multiLevelType w:val="singleLevel"/>
    <w:tmpl w:val="5F040F43"/>
    <w:lvl w:ilvl="0" w:tentative="0">
      <w:start w:val="3"/>
      <w:numFmt w:val="decimal"/>
      <w:suff w:val="nothing"/>
      <w:lvlText w:val="（%1）"/>
      <w:lvlJc w:val="left"/>
    </w:lvl>
  </w:abstractNum>
  <w:abstractNum w:abstractNumId="5">
    <w:nsid w:val="5FE4F963"/>
    <w:multiLevelType w:val="singleLevel"/>
    <w:tmpl w:val="5FE4F96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61AE2B88"/>
    <w:multiLevelType w:val="multilevel"/>
    <w:tmpl w:val="61AE2B8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TllZGRhNjhkNWQ1YmYxZDIxZTEzZjljMTY3MjcifQ=="/>
  </w:docVars>
  <w:rsids>
    <w:rsidRoot w:val="3C64482A"/>
    <w:rsid w:val="01085C3D"/>
    <w:rsid w:val="025F1FFD"/>
    <w:rsid w:val="02B52978"/>
    <w:rsid w:val="03856E21"/>
    <w:rsid w:val="05537050"/>
    <w:rsid w:val="0A7F0541"/>
    <w:rsid w:val="1331302C"/>
    <w:rsid w:val="16E67F9E"/>
    <w:rsid w:val="1AFD2812"/>
    <w:rsid w:val="20144647"/>
    <w:rsid w:val="2167251E"/>
    <w:rsid w:val="231713C0"/>
    <w:rsid w:val="2412220B"/>
    <w:rsid w:val="260D0D29"/>
    <w:rsid w:val="2BE27C00"/>
    <w:rsid w:val="2C865535"/>
    <w:rsid w:val="2CA72E78"/>
    <w:rsid w:val="2CDC54E0"/>
    <w:rsid w:val="2F6D322E"/>
    <w:rsid w:val="2FB01484"/>
    <w:rsid w:val="3780377B"/>
    <w:rsid w:val="3C64482A"/>
    <w:rsid w:val="3F900394"/>
    <w:rsid w:val="40143642"/>
    <w:rsid w:val="46F655A5"/>
    <w:rsid w:val="4ABD0582"/>
    <w:rsid w:val="4AD271AD"/>
    <w:rsid w:val="4BB30D0B"/>
    <w:rsid w:val="54C56DD8"/>
    <w:rsid w:val="586B0507"/>
    <w:rsid w:val="5A9F7311"/>
    <w:rsid w:val="5D153410"/>
    <w:rsid w:val="60473731"/>
    <w:rsid w:val="61676DC4"/>
    <w:rsid w:val="67E62CDD"/>
    <w:rsid w:val="6A434AC4"/>
    <w:rsid w:val="6DE24379"/>
    <w:rsid w:val="735C58CB"/>
    <w:rsid w:val="73993FFB"/>
    <w:rsid w:val="73AC463D"/>
    <w:rsid w:val="7A3219B8"/>
    <w:rsid w:val="7CB24EE3"/>
    <w:rsid w:val="7E7F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2602</Words>
  <Characters>4322</Characters>
  <Lines>0</Lines>
  <Paragraphs>0</Paragraphs>
  <TotalTime>0</TotalTime>
  <ScaleCrop>false</ScaleCrop>
  <LinksUpToDate>false</LinksUpToDate>
  <CharactersWithSpaces>4795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2022-07-10T15:33:00Z</dcterms:created>
  <dc:creator>陈丽</dc:creator>
  <cp:lastModifiedBy>Broken Angel</cp:lastModifiedBy>
  <dcterms:modified xsi:type="dcterms:W3CDTF">2022-08-20T08:09:06Z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9335AD9316104BC1A69BC14FCBFC17E6</vt:lpwstr>
  </property>
</Properties>
</file>