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522E1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:rsidR="00522E17" w:rsidRDefault="0095185D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第一单元教学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522E1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:rsidR="00522E17" w:rsidRDefault="001F3F45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 xml:space="preserve">4 </w:t>
            </w:r>
            <w:r w:rsidR="0095185D">
              <w:rPr>
                <w:rFonts w:ascii="Times New Roman" w:eastAsia="宋体" w:hAnsi="Times New Roman" w:cs="Times New Roman" w:hint="eastAsia"/>
                <w:b/>
                <w:sz w:val="24"/>
              </w:rPr>
              <w:t>Unit 1</w:t>
            </w:r>
            <w:bookmarkStart w:id="0" w:name="_GoBack"/>
            <w:bookmarkEnd w:id="0"/>
          </w:p>
        </w:tc>
      </w:tr>
      <w:tr w:rsidR="00522E1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:rsidR="00522E17" w:rsidRDefault="007A26AD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本课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选自</w:t>
            </w:r>
            <w:r>
              <w:rPr>
                <w:rFonts w:ascii="Times New Roman" w:eastAsia="宋体" w:hAnsi="Times New Roman" w:cs="Times New Roman"/>
                <w:sz w:val="24"/>
              </w:rPr>
              <w:t>《新标准英语》三起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六</w:t>
            </w:r>
            <w:r>
              <w:rPr>
                <w:rFonts w:ascii="Times New Roman" w:eastAsia="宋体" w:hAnsi="Times New Roman" w:cs="Times New Roman"/>
                <w:sz w:val="24"/>
              </w:rPr>
              <w:t>年级下册</w:t>
            </w:r>
            <w:r>
              <w:rPr>
                <w:rFonts w:ascii="Times New Roman" w:eastAsia="宋体" w:hAnsi="Times New Roman" w:cs="Times New Roman"/>
                <w:sz w:val="24"/>
              </w:rPr>
              <w:t>Module1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4</w:t>
            </w:r>
            <w:r>
              <w:rPr>
                <w:rFonts w:ascii="Times New Roman" w:eastAsia="宋体" w:hAnsi="Times New Roman" w:cs="Times New Roman"/>
                <w:sz w:val="24"/>
              </w:rPr>
              <w:t>Unit1</w:t>
            </w:r>
            <w:r>
              <w:rPr>
                <w:rFonts w:ascii="Times New Roman" w:eastAsia="宋体" w:hAnsi="Times New Roman" w:cs="Times New Roman"/>
                <w:sz w:val="24"/>
              </w:rPr>
              <w:t>。学习内容是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Simon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的妈妈去超市买东西，为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准备生日聚会。她买了很多东西，就问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谁能来帮忙拿。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无法帮忙，因为他正在打电话。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跑来帮忙，结果不小心将橘子洒了一地，气球也飞走了。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Simon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让大家看气球上的文字，气球们在祝福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生日快乐。大家都开心的笑了。</w:t>
            </w:r>
          </w:p>
        </w:tc>
      </w:tr>
      <w:tr w:rsidR="00522E1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:rsidR="00522E17" w:rsidRDefault="007A26AD" w:rsidP="007A26AD">
            <w:pPr>
              <w:pStyle w:val="a6"/>
              <w:spacing w:line="320" w:lineRule="exact"/>
              <w:ind w:firstLine="48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学生通过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五</w:t>
            </w:r>
            <w:r>
              <w:rPr>
                <w:rFonts w:ascii="Times New Roman" w:eastAsia="宋体" w:hAnsi="Times New Roman" w:cs="Times New Roman"/>
                <w:sz w:val="24"/>
              </w:rPr>
              <w:t>年半的英语学习，有一定的英语语言基础，初步具备了一定的听、说、读、写能力，学习策略也得到不同程度的发展。</w:t>
            </w:r>
            <w:r>
              <w:rPr>
                <w:rFonts w:asciiTheme="minorEastAsia" w:hAnsiTheme="minorEastAsia" w:cstheme="minorEastAsia" w:hint="eastAsia"/>
                <w:sz w:val="24"/>
              </w:rPr>
              <w:t>学生对英语有持续的兴趣，乐于学习，积极参与，喜欢与他人合作，遇到问题能主动向老师或同学请教，注意倾听，能积极思考，同时积极尝试运用所学的英语进行表达和交流。同时12、13岁的学生思维特点是形象思维胜于抽象思维，他们的语言理解活动总是伴随着大量的形象活动。活动越生动形象，学生的注意力就越集中和持久。这一节课是5年级上册第4模块的第1单元，主要是运用现在时来描述场景。</w:t>
            </w:r>
            <w:r>
              <w:rPr>
                <w:rFonts w:ascii="Times New Roman" w:eastAsia="宋体" w:hAnsi="Times New Roman" w:cs="Times New Roman"/>
                <w:sz w:val="24"/>
              </w:rPr>
              <w:t>学生在二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年级下册、四</w:t>
            </w:r>
            <w:r>
              <w:rPr>
                <w:rFonts w:ascii="Times New Roman" w:eastAsia="宋体" w:hAnsi="Times New Roman" w:cs="Times New Roman"/>
                <w:sz w:val="24"/>
              </w:rPr>
              <w:t>年级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上册和本册第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模块</w:t>
            </w:r>
            <w:r>
              <w:rPr>
                <w:rFonts w:ascii="Times New Roman" w:eastAsia="宋体" w:hAnsi="Times New Roman" w:cs="Times New Roman"/>
                <w:sz w:val="24"/>
              </w:rPr>
              <w:t>已经初步感知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学习过现在进行时，</w:t>
            </w:r>
            <w:r>
              <w:rPr>
                <w:rFonts w:ascii="Times New Roman" w:eastAsia="宋体" w:hAnsi="Times New Roman" w:cs="Times New Roman"/>
                <w:sz w:val="24"/>
              </w:rPr>
              <w:t>在此基础上，本课进一步学习运用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现在进行时态</w:t>
            </w:r>
            <w:r>
              <w:rPr>
                <w:rFonts w:ascii="Times New Roman" w:eastAsia="宋体" w:hAnsi="Times New Roman" w:cs="Times New Roman"/>
                <w:sz w:val="24"/>
              </w:rPr>
              <w:t>描述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场景，并学会在不同场景中寻求帮助，培养学生乐于助人的美好品格。</w:t>
            </w:r>
          </w:p>
        </w:tc>
      </w:tr>
      <w:tr w:rsidR="00522E1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:rsidR="007A26AD" w:rsidRDefault="007A26AD" w:rsidP="007A26AD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bCs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 w:cs="Times New Roman" w:hint="eastAsia"/>
                <w:bCs/>
                <w:sz w:val="24"/>
              </w:rPr>
              <w:t>）</w:t>
            </w:r>
            <w:r>
              <w:rPr>
                <w:rFonts w:ascii="Times New Roman" w:eastAsia="宋体" w:hAnsi="Times New Roman" w:cs="Times New Roman"/>
                <w:sz w:val="24"/>
              </w:rPr>
              <w:t>通过感知课文具体情景，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学生</w:t>
            </w:r>
            <w:r>
              <w:rPr>
                <w:rFonts w:ascii="Times New Roman" w:eastAsia="宋体" w:hAnsi="Times New Roman" w:cs="Times New Roman"/>
                <w:sz w:val="24"/>
              </w:rPr>
              <w:t>能听懂、准确认读单词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balloon, help, on the phone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falling, flying away</w:t>
            </w:r>
            <w:r>
              <w:rPr>
                <w:rFonts w:ascii="Times New Roman" w:eastAsia="宋体" w:hAnsi="Times New Roman" w:cs="Times New Roman"/>
                <w:sz w:val="24"/>
              </w:rPr>
              <w:t>；会正确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拼写单词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balloon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；</w:t>
            </w:r>
            <w:r>
              <w:rPr>
                <w:rFonts w:ascii="Times New Roman" w:eastAsia="宋体" w:hAnsi="Times New Roman" w:cs="Times New Roman"/>
                <w:sz w:val="24"/>
              </w:rPr>
              <w:t>会理解、认读目标语句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Who can help me? I</w:t>
            </w:r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m on the phone. The balloons are flying away.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逐步提高文本理解能力</w:t>
            </w:r>
            <w:r>
              <w:rPr>
                <w:rFonts w:ascii="Times New Roman" w:eastAsia="宋体" w:hAnsi="Times New Roman" w:cs="Times New Roman"/>
                <w:sz w:val="24"/>
              </w:rPr>
              <w:t>。</w:t>
            </w:r>
          </w:p>
          <w:p w:rsidR="007A26AD" w:rsidRPr="007A26AD" w:rsidRDefault="007A26AD" w:rsidP="007A26AD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</w:rPr>
              <w:t>借助图片、视频等资源，学生能</w:t>
            </w:r>
            <w:r>
              <w:rPr>
                <w:rFonts w:ascii="Times New Roman" w:hAnsi="Times New Roman" w:cs="Times New Roman"/>
                <w:sz w:val="24"/>
              </w:rPr>
              <w:t>运用</w:t>
            </w:r>
            <w:r>
              <w:rPr>
                <w:rFonts w:ascii="Times New Roman" w:eastAsia="宋体" w:hAnsi="Times New Roman" w:cs="Times New Roman" w:hint="eastAsia"/>
                <w:bCs/>
                <w:sz w:val="24"/>
              </w:rPr>
              <w:t>balloon, help, on the phone, falling, flying away</w:t>
            </w:r>
            <w:r>
              <w:rPr>
                <w:rFonts w:ascii="Times New Roman" w:eastAsia="宋体" w:hAnsi="Times New Roman" w:cs="Times New Roman"/>
                <w:sz w:val="24"/>
              </w:rPr>
              <w:t>；会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运用</w:t>
            </w:r>
            <w:r>
              <w:rPr>
                <w:rFonts w:ascii="Times New Roman" w:eastAsia="宋体" w:hAnsi="Times New Roman" w:cs="Times New Roman"/>
                <w:sz w:val="24"/>
              </w:rPr>
              <w:t>目标语句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Who can help me? I</w:t>
            </w:r>
            <w:r>
              <w:rPr>
                <w:rFonts w:ascii="Times New Roman" w:eastAsia="宋体" w:hAnsi="Times New Roman" w:cs="Times New Roman"/>
                <w:sz w:val="24"/>
              </w:rPr>
              <w:t>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m on the phone. The balloons are flying away.</w:t>
            </w:r>
            <w:r>
              <w:rPr>
                <w:rFonts w:ascii="Times New Roman" w:hAnsi="Times New Roman" w:cs="Times New Roman"/>
                <w:sz w:val="24"/>
              </w:rPr>
              <w:t>描述</w:t>
            </w:r>
            <w:r>
              <w:rPr>
                <w:rFonts w:ascii="Times New Roman" w:hAnsi="Times New Roman" w:cs="Times New Roman" w:hint="eastAsia"/>
                <w:sz w:val="24"/>
              </w:rPr>
              <w:t>场景并寻求帮助，提高口语表达能力</w:t>
            </w:r>
            <w:r>
              <w:rPr>
                <w:rFonts w:ascii="Times New Roman" w:hAnsi="Times New Roman" w:cs="Times New Roman"/>
                <w:sz w:val="24"/>
              </w:rPr>
              <w:t>。</w:t>
            </w:r>
          </w:p>
          <w:p w:rsidR="00522E17" w:rsidRDefault="007A26AD" w:rsidP="007A26AD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</w:rPr>
              <w:t>）</w:t>
            </w:r>
            <w:r>
              <w:rPr>
                <w:rFonts w:ascii="Times New Roman" w:eastAsia="宋体" w:hAnsi="Times New Roman" w:cs="Times New Roman"/>
                <w:sz w:val="24"/>
              </w:rPr>
              <w:t>通过课文情景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</w:t>
            </w:r>
            <w:r>
              <w:rPr>
                <w:rFonts w:ascii="Times New Roman" w:eastAsia="宋体" w:hAnsi="Times New Roman" w:cs="Times New Roman"/>
                <w:sz w:val="24"/>
              </w:rPr>
              <w:t>整体感知教材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中人物间相互关心帮助的情境</w:t>
            </w:r>
            <w:r>
              <w:rPr>
                <w:rFonts w:ascii="Times New Roman" w:eastAsia="宋体" w:hAnsi="Times New Roman" w:cs="Times New Roman"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学生能</w:t>
            </w:r>
            <w:r>
              <w:rPr>
                <w:rFonts w:ascii="Times New Roman" w:hAnsi="Times New Roman" w:cs="Times New Roman"/>
                <w:sz w:val="24"/>
              </w:rPr>
              <w:t>初步运用目标语句描述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不同场景并寻求帮助，培养学生乐于助人的美好品格。</w:t>
            </w:r>
          </w:p>
        </w:tc>
      </w:tr>
      <w:tr w:rsidR="00522E1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522E1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 w:rsidP="007A26A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听力理解</w:t>
            </w:r>
            <w:r w:rsidR="007A26AD" w:rsidRP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、感知文本</w:t>
            </w:r>
            <w:r w:rsidR="007A26AD" w:rsidRPr="007A26AD">
              <w:rPr>
                <w:rFonts w:ascii="Times New Roman" w:eastAsia="宋体" w:hAnsi="Times New Roman" w:cs="Times New Roman"/>
                <w:bCs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：观察图片，呈现新知。</w:t>
            </w:r>
            <w:r w:rsidR="007A26AD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：阅读理解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理清课脉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（学习理解）</w:t>
            </w:r>
          </w:p>
        </w:tc>
      </w:tr>
      <w:tr w:rsidR="00522E1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：归纳总结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思维梳理。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（实践应用）</w:t>
            </w:r>
          </w:p>
        </w:tc>
      </w:tr>
      <w:tr w:rsidR="00522E1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E17" w:rsidRDefault="0095185D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：分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组活动，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扩展交流。</w:t>
            </w:r>
            <w:r w:rsidR="00E95B7C">
              <w:rPr>
                <w:rFonts w:ascii="Times New Roman" w:eastAsia="宋体" w:hAnsi="Times New Roman" w:cs="Times New Roman" w:hint="eastAsia"/>
                <w:bCs/>
                <w:szCs w:val="21"/>
              </w:rPr>
              <w:t>（迁移创新）</w:t>
            </w: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320"/>
              <w:gridCol w:w="1928"/>
            </w:tblGrid>
            <w:tr w:rsidR="00522E17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522E1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环节一：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-----Free talk / Activity 1 Listen and chant.</w:t>
                  </w:r>
                </w:p>
              </w:tc>
            </w:tr>
            <w:tr w:rsidR="00522E17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E95B7C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</w:t>
                  </w:r>
                  <w:r w:rsidR="00E95B7C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跟唱</w:t>
                  </w:r>
                  <w:r w:rsidR="00E95B7C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hant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并且感知玲玲和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Amy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很开心</w:t>
                  </w:r>
                </w:p>
                <w:p w:rsidR="00522E17" w:rsidRDefault="00522E17" w:rsidP="00E95B7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07989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学生跟唱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chant 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感知人物的情绪</w:t>
                  </w:r>
                </w:p>
                <w:p w:rsidR="00B07989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观察大明的表情</w:t>
                  </w:r>
                </w:p>
                <w:p w:rsidR="00522E17" w:rsidRDefault="00E95B7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H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 is very happy?</w:t>
                  </w:r>
                </w:p>
                <w:p w:rsidR="00B07989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学生大胆猜测表达原因</w:t>
                  </w:r>
                </w:p>
                <w:p w:rsidR="00522E17" w:rsidRPr="00B07989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He is …….</w:t>
                  </w:r>
                </w:p>
                <w:p w:rsidR="00522E17" w:rsidRDefault="00522E17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:rsidR="00522E17" w:rsidRPr="00E95B7C" w:rsidRDefault="00E95B7C" w:rsidP="00E95B7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播放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,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学生一起欣赏并回答：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l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ingling and amy are very happy</w:t>
                  </w:r>
                </w:p>
                <w:p w:rsidR="00522E17" w:rsidRDefault="00522E17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B07989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再次播放图片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呈现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hant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的内容</w:t>
                  </w:r>
                </w:p>
                <w:p w:rsidR="00B07989" w:rsidRDefault="00B07989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B07989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</w:t>
                  </w:r>
                  <w:r w:rsidR="00E95B7C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.Activity </w:t>
                  </w:r>
                  <w:r w:rsidR="00E95B7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</w:t>
                  </w:r>
                </w:p>
                <w:p w:rsidR="00522E17" w:rsidRDefault="00E95B7C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呈现大明的头像</w:t>
                  </w:r>
                </w:p>
                <w:p w:rsidR="00522E17" w:rsidRDefault="00B07989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Q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y is Daming happy today?</w:t>
                  </w:r>
                </w:p>
                <w:p w:rsidR="00522E17" w:rsidRDefault="00522E17">
                  <w:pPr>
                    <w:spacing w:line="360" w:lineRule="exac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E95B7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学生进行思考并且表达自己的看法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 w:rsidP="00B07989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:rsidR="00522E17" w:rsidRDefault="0095185D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522E17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522E1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引出模块学习任务，导入主题，通过小诗了解</w:t>
                  </w:r>
                  <w:r w:rsidR="00B07989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人物的情绪，从而引出本文主人公高兴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</w:tc>
            </w:tr>
            <w:tr w:rsidR="00522E1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-----Activity 2 Listen, read and act out.</w:t>
                  </w:r>
                </w:p>
              </w:tc>
            </w:tr>
            <w:tr w:rsidR="00522E17">
              <w:trPr>
                <w:trHeight w:val="10903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522E17" w:rsidRDefault="00B07989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学生带着问题观看视频并回答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大明为什么很开心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？</w:t>
                  </w:r>
                </w:p>
                <w:p w:rsidR="00B07989" w:rsidRDefault="00B07989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B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ecause he is going to have a birthday party.</w:t>
                  </w:r>
                </w:p>
                <w:p w:rsidR="00B07989" w:rsidRDefault="00B07989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07989" w:rsidRDefault="00B07989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阅读课文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0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页第一幅图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回答问题</w:t>
                  </w:r>
                </w:p>
                <w:p w:rsid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he is in the supermarket.</w:t>
                  </w:r>
                </w:p>
                <w:p w:rsid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She is buying things for Daming’s birthday.</w:t>
                  </w:r>
                </w:p>
                <w:p w:rsid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3.</w:t>
                  </w:r>
                  <w:r w:rsidR="00D5279A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观察图片结合生活常识得出东西太多</w:t>
                  </w: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Sh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e can’t carry everything. </w:t>
                  </w: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She need help.</w:t>
                  </w: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读课文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并且回答问题</w:t>
                  </w: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No, he can’t. He is on phone.</w:t>
                  </w:r>
                </w:p>
                <w:p w:rsidR="00D5279A" w:rsidRDefault="00D5279A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Daming can help her.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学生通过排序进行自我检测是否对课文内容已经理解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通过小组合作完成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.It’s a birthday cake.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 The oranges are falling.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3. The ballons are flying away.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4. It says :”Happy birthday daming.</w:t>
                  </w: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7.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学生通过同桌讨论给出自己的建议</w:t>
                  </w:r>
                </w:p>
                <w:p w:rsidR="00FE06DD" w:rsidRDefault="00FE06D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E06DD" w:rsidRDefault="00FE06D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通过图片去感知帮助别人带来的快乐</w:t>
                  </w:r>
                </w:p>
                <w:p w:rsidR="00FE06DD" w:rsidRDefault="00FE06D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FE06DD" w:rsidRPr="00D5279A" w:rsidRDefault="00FE06D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根据录音朗读课文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B07989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:rsidR="00522E17" w:rsidRDefault="00B07989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播放课文第一段的视频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B07989" w:rsidRDefault="00B07989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hy is Daming happy?</w:t>
                  </w:r>
                </w:p>
                <w:p w:rsidR="00B07989" w:rsidRDefault="00B07989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B07989" w:rsidRDefault="00B07989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</w:t>
                  </w:r>
                  <w:r w:rsidR="003A653B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读课文并且回答问题</w:t>
                  </w:r>
                </w:p>
                <w:p w:rsidR="003A653B" w:rsidRDefault="003A653B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Q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；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Where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is Simon’s mum?</w:t>
                  </w:r>
                </w:p>
                <w:p w:rsidR="003A653B" w:rsidRDefault="003A653B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Q2: Why is she at the Supermarket?</w:t>
                  </w:r>
                </w:p>
                <w:p w:rsidR="003A653B" w:rsidRDefault="003A653B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3A653B" w:rsidRDefault="003A653B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切换场景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呈现图片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imon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的妈妈提了很多东西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  <w:p w:rsidR="003A653B" w:rsidRDefault="003A653B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Q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what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’s the matter with simon’s mum?</w:t>
                  </w: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4.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呈现第二幅图并提问</w:t>
                  </w: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 C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a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n simon help his mum? Why?</w:t>
                  </w: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 Who can help her?</w:t>
                  </w: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D5279A" w:rsidRDefault="00D5279A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5.</w:t>
                  </w:r>
                  <w:r w:rsidR="00112D1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根据梳理的内容对第二自然段排序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读课文第三幅图并回答问题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 what is in the box?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2. what is happening to the oranges?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3. what is happening to the ballons?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 what does is say on the ballons?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7.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根据课文情景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提问请学生思考</w:t>
                  </w: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The ballons are flying away, who can help?</w:t>
                  </w:r>
                </w:p>
                <w:p w:rsidR="00FE06DD" w:rsidRDefault="00FE06D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112D1D" w:rsidRDefault="00112D1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8.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呈现现实生活几个帮助他人的图片</w:t>
                  </w:r>
                  <w:r w:rsidR="00FE06D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情感教育</w:t>
                  </w:r>
                </w:p>
                <w:p w:rsidR="00FE06DD" w:rsidRDefault="00FE06DD" w:rsidP="00B07989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播放录音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学生定都跟读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B07989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B07989" w:rsidRPr="00B07989" w:rsidRDefault="00B07989" w:rsidP="00B07989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图片呈现的方式帮助</w:t>
                  </w:r>
                </w:p>
                <w:p w:rsidR="00522E17" w:rsidRDefault="00B07989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助学生理解课文</w:t>
                  </w:r>
                </w:p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Pr="003A653B" w:rsidRDefault="003A653B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学生能够理解故事背景，并能根据教师给出的问题通过阅读课文解决。</w:t>
                  </w:r>
                </w:p>
                <w:p w:rsidR="00522E17" w:rsidRPr="00D5279A" w:rsidRDefault="00522E17" w:rsidP="00D5279A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112D1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能够有序进行两两活动，通过一问一数列课文内容，考察学生是否理解并掌握。</w:t>
                  </w: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112D1D" w:rsidRP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 w:rsidRPr="00112D1D">
                    <w:rPr>
                      <w:rFonts w:ascii="Times New Roman" w:eastAsia="宋体" w:hAnsi="Times New Roman" w:cs="Times New Roman"/>
                      <w:szCs w:val="21"/>
                    </w:rPr>
                    <w:t>问题的方式激发学生乐于助人的品格</w:t>
                  </w:r>
                </w:p>
                <w:p w:rsidR="00112D1D" w:rsidRP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112D1D" w:rsidRDefault="00112D1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 w:rsidP="00FE06D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通过三张照片的学习，引导学生观察和描述图片，</w:t>
                  </w:r>
                  <w:r w:rsidR="00FE06D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理解文本信息。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FE06DD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 xml:space="preserve">Role play 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and Retell the text.</w:t>
                  </w:r>
                </w:p>
              </w:tc>
            </w:tr>
            <w:tr w:rsidR="00522E17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学生活动</w:t>
                  </w:r>
                </w:p>
                <w:p w:rsidR="00522E17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小组合作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理解分工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课文练习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小组展示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 xml:space="preserve">. 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根据板书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附属课文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教师活动</w:t>
                  </w:r>
                </w:p>
                <w:p w:rsidR="00522E17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呈现课文的三幅图片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学生分角色扮演朗读课文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呈现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板书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szCs w:val="21"/>
                    </w:rPr>
                    <w:t>给与提示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522E17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FE06DD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:rsidR="00522E17" w:rsidRDefault="00FE06D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学生能够分角色朗读读课文</w:t>
                  </w:r>
                </w:p>
                <w:p w:rsidR="00522E17" w:rsidRDefault="00522E17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:rsidR="00522E17" w:rsidRDefault="0095185D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lastRenderedPageBreak/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学生完成整篇文章的学习，能够运用目标语言复述阅读内容。</w:t>
                  </w:r>
                </w:p>
              </w:tc>
            </w:tr>
            <w:tr w:rsidR="00522E1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 w:rsidR="00FE06DD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通过课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文学习，让学生归纳语言特点，掌握核心内容。并进行阅读理解，运用目标语言。并根据</w:t>
                  </w:r>
                </w:p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板书进行复述。</w:t>
                  </w:r>
                </w:p>
              </w:tc>
            </w:tr>
            <w:tr w:rsidR="00522E1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Extension ----- Talk about more photos.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 w:rsidRPr="00FE06DD"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Theme="majorEastAsia" w:eastAsiaTheme="majorEastAsia" w:hAnsiTheme="majorEastAsia" w:cstheme="major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（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>）</w:t>
                  </w:r>
                  <w:r>
                    <w:rPr>
                      <w:rFonts w:asciiTheme="majorEastAsia" w:eastAsiaTheme="majorEastAsia" w:hAnsiTheme="majorEastAsia" w:cstheme="majorEastAsia" w:hint="eastAsia"/>
                      <w:bCs/>
                      <w:szCs w:val="21"/>
                    </w:rPr>
                    <w:t>小组活动，认真观看老师做的范例，选择图片，拓展交流。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Theme="majorEastAsia" w:eastAsiaTheme="majorEastAsia" w:hAnsiTheme="majorEastAsia" w:cstheme="majorEastAsia"/>
                      <w:bCs/>
                      <w:szCs w:val="21"/>
                    </w:rPr>
                  </w:pPr>
                  <w:r>
                    <w:rPr>
                      <w:rFonts w:asciiTheme="majorEastAsia" w:eastAsiaTheme="majorEastAsia" w:hAnsiTheme="majorEastAsia" w:cstheme="majorEastAsia" w:hint="eastAsia"/>
                      <w:bCs/>
                      <w:szCs w:val="21"/>
                    </w:rPr>
                    <w:t>（2）抽取图片，全班展示。</w:t>
                  </w:r>
                </w:p>
                <w:p w:rsidR="00522E17" w:rsidRPr="00FE06DD" w:rsidRDefault="00522E17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FE06DD" w:rsidRP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</w:pPr>
                  <w:r w:rsidRPr="00FE06DD">
                    <w:rPr>
                      <w:rFonts w:ascii="Times New Roman" w:eastAsia="宋体" w:hAnsi="Times New Roman" w:cs="Times New Roman"/>
                      <w:b/>
                      <w:bCs/>
                      <w:szCs w:val="21"/>
                    </w:rPr>
                    <w:t>教室活动</w:t>
                  </w:r>
                  <w:r w:rsidRPr="00FE06DD">
                    <w:rPr>
                      <w:rFonts w:ascii="Times New Roman" w:eastAsia="宋体" w:hAnsi="Times New Roman" w:cs="Times New Roman" w:hint="eastAsia"/>
                      <w:b/>
                      <w:bCs/>
                      <w:szCs w:val="21"/>
                    </w:rPr>
                    <w:t>：</w:t>
                  </w:r>
                </w:p>
                <w:p w:rsidR="00FE06DD" w:rsidRDefault="00FE06DD" w:rsidP="00FE06DD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呈现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practice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的图片，做一个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Demo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，引导学生分组选择图片描述，并在全班展示。</w:t>
                  </w:r>
                </w:p>
                <w:p w:rsidR="00522E17" w:rsidRPr="00FE06DD" w:rsidRDefault="00FE06DD" w:rsidP="00FE06DD">
                  <w:pPr>
                    <w:numPr>
                      <w:ilvl w:val="0"/>
                      <w:numId w:val="14"/>
                    </w:num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收集学生图片，学生抽取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:rsidR="00522E17" w:rsidRDefault="0095185D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:rsidR="00522E17" w:rsidRDefault="0095185D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:rsidR="00522E17" w:rsidRDefault="0095185D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做拓展对话练习。</w:t>
                  </w:r>
                </w:p>
              </w:tc>
            </w:tr>
            <w:tr w:rsidR="00522E1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:rsidR="00522E17" w:rsidRDefault="0095185D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拓展更多的图片，学生进一步讨论并自由运用目标语言。</w:t>
                  </w:r>
                </w:p>
              </w:tc>
            </w:tr>
          </w:tbl>
          <w:p w:rsidR="00522E17" w:rsidRDefault="00522E1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:rsidR="00522E17" w:rsidRDefault="0095185D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   </w:t>
            </w: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CF764D">
            <w:pPr>
              <w:spacing w:line="360" w:lineRule="auto"/>
              <w:jc w:val="left"/>
            </w:pPr>
            <w:r>
              <w:rPr>
                <w:rFonts w:ascii="Times New Roman" w:eastAsia="宋体" w:hAnsi="Times New Roman" w:cs="Times New Roman" w:hint="eastAsia"/>
                <w:noProof/>
                <w:color w:val="262626" w:themeColor="text1" w:themeTint="D9"/>
                <w:sz w:val="24"/>
              </w:rPr>
              <w:drawing>
                <wp:inline distT="0" distB="0" distL="114300" distR="114300" wp14:anchorId="22ED7576" wp14:editId="0ABFED2A">
                  <wp:extent cx="6007100" cy="2172970"/>
                  <wp:effectExtent l="0" t="0" r="12700" b="17780"/>
                  <wp:docPr id="93" name="图片 93" descr="2d59b4e5c390cce7420e6aa751b0f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 93" descr="2d59b4e5c390cce7420e6aa751b0f4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7100" cy="217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  <w:p w:rsidR="00522E17" w:rsidRDefault="00522E17">
            <w:pPr>
              <w:spacing w:line="360" w:lineRule="auto"/>
              <w:jc w:val="left"/>
            </w:pPr>
          </w:p>
        </w:tc>
      </w:tr>
      <w:tr w:rsidR="00522E1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:rsidR="00522E17" w:rsidRDefault="0095185D">
            <w:pPr>
              <w:numPr>
                <w:ilvl w:val="0"/>
                <w:numId w:val="15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教学反思与改进</w:t>
            </w:r>
          </w:p>
          <w:p w:rsidR="00522E17" w:rsidRDefault="0095185D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95185D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522E17" w:rsidRDefault="0095185D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:rsidR="00522E17" w:rsidRDefault="00522E17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p w:rsidR="00522E17" w:rsidRDefault="00522E17"/>
    <w:sectPr w:rsidR="00522E17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9C6" w:rsidRDefault="002F69C6">
      <w:r>
        <w:separator/>
      </w:r>
    </w:p>
  </w:endnote>
  <w:endnote w:type="continuationSeparator" w:id="0">
    <w:p w:rsidR="002F69C6" w:rsidRDefault="002F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D1D" w:rsidRDefault="00112D1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D1D" w:rsidRDefault="00112D1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1F3F4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8ITBgMAAM4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eHGAnSwIzuv365//bj/vtnBHsA0FKZIfhdKfC0qzO5gkG3+wY2Xd+rSjfu&#10;FzpCcA5Qrzt42coi6oLSXppGcEThrP2A/OEuXGljXzHZIGdkWMP8PKxkMTV249q6uNuELGrO/Qy5&#10;QMsM9w+PIh/QnUByLpwvVAE5ttZmNneDaHCenqdJkPT650ES5XkwLiZJ0C/i46P8MJ9M8viTyxcn&#10;w3ldlky4+1qexMmfzWHL2M2EO6YYyevSpXMleb6zCddoQYCp3HqAofY9r/BhFR43aOpRR3Evic56&#10;g6Dop8dBUiRHweA4SoMoHpwN+lEySPLiYUfTWrB/7+gB+HtFk6GbV9fYjBN647jz29ZcObvWwK2d&#10;W+houKGbt+yag6Ob7ltWAYM9657AklDKRIen93ZeFSD/nMCtv0fb68pzglkb4W+WwnbBTS2k9ox9&#10;RIHypqVAtfEHUPb6dqZdzVYApTNnslzD69QSHg08MKNoUQPuU2LsJdGgaLAJKm0vYKm4hJcitxZG&#10;c6k/PrXv/IHgcIrREhQywwIkHCP+WoAAQULbGro1Zq0hbpuJBCLHvhZvQoC2vDUrLZsPIN1jdwcc&#10;EUHhpgzb1pzYjUqD9FM2HnsnkExF7FRcKepS+2Gr8a0FFfDisENiCxaIpufSVuCdKu9/e6/d39Do&#10;JwAAAP//AwBQSwMEFAAGAAgAAAAhAOcqirzWAAAABQEAAA8AAABkcnMvZG93bnJldi54bWxMj0FL&#10;w0AQhe9C/8MyBW92Yw+SxGyKlnrpRVoFr9PsmAR3Z0N2m8Z/7yiCXoZ5vOG9b6rN7J2aaIx9YAO3&#10;qwwUcRNsz62B15enmxxUTMgWXWAy8EkRNvXiqsLShgsfaDqmVkkIxxINdCkNpdax6chjXIWBWLz3&#10;MHpMIsdW2xEvEu6dXmfZnfbYszR0ONC2o+bjePbSu3dvUyjSodHTzj7OecHP+8KY6+X8cA8q0Zz+&#10;juEbX9ChFqZTOLONyhmQR9LPFG+d5yJPv4uuK/2fvv4CAAD//wMAUEsBAi0AFAAGAAgAAAAhALaD&#10;OJL+AAAA4QEAABMAAAAAAAAAAAAAAAAAAAAAAFtDb250ZW50X1R5cGVzXS54bWxQSwECLQAUAAYA&#10;CAAAACEAOP0h/9YAAACUAQAACwAAAAAAAAAAAAAAAAAvAQAAX3JlbHMvLnJlbHNQSwECLQAUAAYA&#10;CAAAACEAIrPCEwYDAADOBgAADgAAAAAAAAAAAAAAAAAuAgAAZHJzL2Uyb0RvYy54bWxQSwECLQAU&#10;AAYACAAAACEA5yqKvNYAAAAFAQAADwAAAAAAAAAAAAAAAABgBQAAZHJzL2Rvd25yZXYueG1sUEsF&#10;BgAAAAAEAAQA8wAAAGMGAAAAAA==&#10;" filled="f" fillcolor="white [3201]" stroked="f" strokeweight=".5pt">
              <v:textbox style="mso-fit-shape-to-text:t" inset="0,0,0,0">
                <w:txbxContent>
                  <w:p w:rsidR="00112D1D" w:rsidRDefault="00112D1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F3F4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9C6" w:rsidRDefault="002F69C6">
      <w:r>
        <w:separator/>
      </w:r>
    </w:p>
  </w:footnote>
  <w:footnote w:type="continuationSeparator" w:id="0">
    <w:p w:rsidR="002F69C6" w:rsidRDefault="002F6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5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1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3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4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2"/>
  </w:num>
  <w:num w:numId="9">
    <w:abstractNumId w:val="8"/>
  </w:num>
  <w:num w:numId="10">
    <w:abstractNumId w:val="11"/>
  </w:num>
  <w:num w:numId="11">
    <w:abstractNumId w:val="9"/>
  </w:num>
  <w:num w:numId="12">
    <w:abstractNumId w:val="15"/>
  </w:num>
  <w:num w:numId="13">
    <w:abstractNumId w:val="10"/>
  </w:num>
  <w:num w:numId="14">
    <w:abstractNumId w:val="1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TVmNzg3M2JjYTYzYzE5MzhhOWNhZGQ0YmEwMzcifQ=="/>
  </w:docVars>
  <w:rsids>
    <w:rsidRoot w:val="3C64482A"/>
    <w:rsid w:val="00112D1D"/>
    <w:rsid w:val="001F3F45"/>
    <w:rsid w:val="002F69C6"/>
    <w:rsid w:val="003A653B"/>
    <w:rsid w:val="00522E17"/>
    <w:rsid w:val="007728BC"/>
    <w:rsid w:val="007A26AD"/>
    <w:rsid w:val="0095185D"/>
    <w:rsid w:val="00B07989"/>
    <w:rsid w:val="00CF764D"/>
    <w:rsid w:val="00D5279A"/>
    <w:rsid w:val="00E95B7C"/>
    <w:rsid w:val="00FC0EA8"/>
    <w:rsid w:val="00FE06DD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8CCA49B-E40E-42CF-BBB6-E19B33C6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nhideWhenUsed/>
    <w:qFormat/>
    <w:rsid w:val="007A26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candy</cp:lastModifiedBy>
  <cp:revision>7</cp:revision>
  <dcterms:created xsi:type="dcterms:W3CDTF">2022-07-10T15:33:00Z</dcterms:created>
  <dcterms:modified xsi:type="dcterms:W3CDTF">2023-01-27T08:09:00Z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