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215" w:tblpY="127"/>
        <w:tblOverlap w:val="never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318"/>
        <w:gridCol w:w="1380"/>
        <w:gridCol w:w="23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1124" w:firstLineChars="400"/>
              <w:jc w:val="both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/>
                <w:b/>
                <w:bCs/>
                <w:sz w:val="28"/>
                <w:szCs w:val="36"/>
                <w:lang w:val="en-US" w:eastAsia="zh-CN"/>
              </w:rPr>
              <w:t>北师大版小学数学三年级下册第六单元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</w:t>
            </w:r>
            <w:r>
              <w:rPr>
                <w:rFonts w:hint="eastAsia" w:ascii="Times New Roman" w:hAnsi="Times New Roman"/>
                <w:b/>
                <w:sz w:val="30"/>
                <w:szCs w:val="30"/>
                <w:lang w:val="en-US" w:eastAsia="zh-CN"/>
              </w:rPr>
              <w:t>2</w:t>
            </w: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hint="eastAsia"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318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 w:eastAsiaTheme="minorEastAsia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分一分（一）试一试第2课时P</w:t>
            </w:r>
            <w:bookmarkStart w:id="0" w:name="_GoBack"/>
            <w:bookmarkEnd w:id="0"/>
            <w:r>
              <w:rPr>
                <w:rFonts w:hint="eastAsia" w:ascii="Times New Roman" w:hAnsi="Times New Roman"/>
                <w:bCs/>
                <w:lang w:val="en-US" w:eastAsia="zh-CN"/>
              </w:rPr>
              <w:t>68-69</w:t>
            </w:r>
          </w:p>
        </w:tc>
        <w:tc>
          <w:tcPr>
            <w:tcW w:w="1380" w:type="dxa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both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设计者</w:t>
            </w:r>
          </w:p>
        </w:tc>
        <w:tc>
          <w:tcPr>
            <w:tcW w:w="2311" w:type="dxa"/>
            <w:shd w:val="clear" w:color="auto" w:fill="auto"/>
            <w:vAlign w:val="center"/>
          </w:tcPr>
          <w:p>
            <w:pPr>
              <w:spacing w:line="360" w:lineRule="auto"/>
              <w:jc w:val="both"/>
              <w:rPr>
                <w:rFonts w:hint="default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协和实小    樊小娟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  <w:lang w:eastAsia="zh-CN"/>
              </w:rPr>
              <w:t>☑</w:t>
            </w:r>
            <w:r>
              <w:rPr>
                <w:rFonts w:hint="eastAsia" w:ascii="宋体" w:hAnsi="宋体"/>
              </w:rPr>
              <w:t xml:space="preserve">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sym w:font="Wingdings 2" w:char="00A3"/>
            </w:r>
            <w:r>
              <w:rPr>
                <w:rFonts w:hint="eastAsia" w:ascii="宋体" w:hAnsi="宋体"/>
              </w:rPr>
              <w:t xml:space="preserve">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1．课时学习目标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（1）结合“折一折”、“涂一涂”等活动，进一步理解分数的意义。</w:t>
            </w:r>
          </w:p>
          <w:p>
            <w:pPr>
              <w:spacing w:line="276" w:lineRule="auto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（2）结合具体情境，利用面积模型表示简单的分数。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2．课时评价任务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（1）学生通过“涂一涂”、“折一折”等直观操作，进一步理解分数的意义。检验学习目标1的达成情况。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（2）学生通过动手操作、集体交流，利用面积模型表示简单的分数。检验学习目标2的达成情况。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hint="eastAsia" w:ascii="宋体" w:hAnsi="宋体" w:eastAsiaTheme="minorEastAsia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本节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是本单元的第二课时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学生在初步认识分数后，利用已有的基本活动经验，进一步理解分数的意义。本节提出了两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个问题：第一个问题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是认识表示一张纸的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  <w:t>的图式（面积模型）具有多样性，渗透了分数的相对性，只要涂色部分的面积的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  <w:t>即可</w:t>
            </w:r>
            <w:r>
              <w:rPr>
                <w:rFonts w:hint="eastAsia" w:ascii="宋体" w:hAnsi="宋体" w:eastAsia="宋体"/>
                <w:szCs w:val="21"/>
                <w:lang w:eastAsia="zh-CN"/>
              </w:rPr>
              <w:t>；第二个问题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是通过涂色活动，理解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8"/>
                <w:szCs w:val="28"/>
                <w:lang w:val="en-US" w:eastAsia="zh-CN"/>
              </w:rPr>
              <w:t>、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>和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>分别是2个、3个和4个的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28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28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hint="default" w:ascii="宋体" w:hAnsi="宋体" w:eastAsia="宋体" w:cs="宋体"/>
                <w:b/>
                <w:bCs/>
                <w:kern w:val="0"/>
                <w:sz w:val="24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学生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在上一节课已初步认识了分数，理解了分数的意义，经历了“折一折”、“涂一涂”等实践操作，从运用自己的符号表示到运用数学符号进行表示的过程，积累了一定的基本的活动经验。学生在理解同分母分数之间的关系有一定的难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7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设计</w:t>
            </w:r>
          </w:p>
          <w:tbl>
            <w:tblPr>
              <w:tblStyle w:val="4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环节一：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自主探索</w:t>
                  </w:r>
                  <w:r>
                    <w:rPr>
                      <w:rFonts w:hint="eastAsia" w:hAnsi="Cambria Math"/>
                      <w:b/>
                      <w:bCs/>
                      <w:i w:val="0"/>
                      <w:sz w:val="24"/>
                      <w:lang w:val="en-US" w:eastAsia="zh-CN"/>
                    </w:rPr>
                    <w:t>。</w:t>
                  </w:r>
                  <w:r>
                    <w:rPr>
                      <w:rFonts w:hint="eastAsia" w:ascii="宋体" w:hAnsi="宋体" w:eastAsia="宋体"/>
                      <w:b/>
                      <w:bCs/>
                      <w:sz w:val="22"/>
                    </w:rPr>
                    <w:t>(</w:t>
                  </w:r>
                  <w:r>
                    <w:rPr>
                      <w:rFonts w:hint="eastAsia" w:ascii="宋体" w:hAnsi="宋体" w:eastAsia="宋体"/>
                      <w:b/>
                      <w:sz w:val="22"/>
                    </w:rPr>
                    <w:t>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pPr>
                    <w:numPr>
                      <w:ilvl w:val="0"/>
                      <w:numId w:val="1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动手做一做：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420" w:firstLineChars="20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用两张大小相同的正方形纸片，用不同的方法把这张纸平均分成4份，给其中一份涂色。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1"/>
                    </w:numPr>
                    <w:ind w:left="0" w:leftChars="0" w:firstLine="0" w:firstLineChars="0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动脑想一想：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 w:firstLine="420" w:firstLineChars="20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思考：涂色部分都是这张纸的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vertAlign w:val="baseline"/>
                      <w:lang w:val="en-US" w:eastAsia="zh-CN"/>
                    </w:rPr>
                    <w:t>吗？</w:t>
                  </w:r>
                </w:p>
                <w:p>
                  <w:pPr>
                    <w:bidi w:val="0"/>
                    <w:jc w:val="both"/>
                    <w:rPr>
                      <w:lang w:val="en-US" w:eastAsia="zh-C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pPr>
                    <w:numPr>
                      <w:ilvl w:val="0"/>
                      <w:numId w:val="2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/>
                      <w:szCs w:val="21"/>
                      <w:lang w:val="en-US" w:eastAsia="zh-CN"/>
                    </w:rPr>
                    <w:t>引导学生用两张大小相同的正方形纸片独立的折一折、涂一涂，并鼓励学生折法的多样性。</w:t>
                  </w:r>
                </w:p>
                <w:p>
                  <w:pPr>
                    <w:pStyle w:val="7"/>
                    <w:ind w:left="0" w:leftChars="0" w:firstLine="0" w:firstLineChars="0"/>
                    <w:rPr>
                      <w:rFonts w:hint="default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2.引导学生思考：涂色部分都是这张纸的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vertAlign w:val="baseline"/>
                      <w:lang w:val="en-US" w:eastAsia="zh-CN"/>
                    </w:rPr>
                    <w:t>吗？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default" w:ascii="宋体" w:hAnsi="宋体" w:cs="宋体" w:eastAsiaTheme="minorEastAsia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让学生</w:t>
                  </w:r>
                  <w:r>
                    <w:rPr>
                      <w:rFonts w:hint="eastAsia" w:ascii="宋体" w:hAnsi="宋体" w:eastAsia="宋体"/>
                      <w:szCs w:val="21"/>
                      <w:lang w:val="en-US" w:eastAsia="zh-CN"/>
                    </w:rPr>
                    <w:t>通过利用正方形“折一折”“涂一涂”表示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vertAlign w:val="baseline"/>
                      <w:lang w:val="en-US" w:eastAsia="zh-CN"/>
                    </w:rPr>
                    <w:t>等操作活动，丰富了对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vertAlign w:val="baseline"/>
                      <w:lang w:val="en-US" w:eastAsia="zh-CN"/>
                    </w:rPr>
                    <w:t>内涵理解，深化了对分数的认识。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环节二：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交流汇报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hint="eastAsia"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spacing w:line="360" w:lineRule="auto"/>
                    <w:jc w:val="left"/>
                    <w:rPr>
                      <w:rFonts w:hint="default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学生展示交流：一张正方形纸的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 w:val="32"/>
                            <w:szCs w:val="40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40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 w:val="32"/>
                            <w:szCs w:val="40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40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b w:val="0"/>
                            <w:bCs/>
                            <w:i/>
                            <w:sz w:val="32"/>
                            <w:szCs w:val="40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b w:val="0"/>
                      <w:bCs/>
                      <w:i w:val="0"/>
                      <w:sz w:val="21"/>
                      <w:szCs w:val="21"/>
                      <w:lang w:val="en-US" w:eastAsia="zh-CN"/>
                    </w:rPr>
                    <w:t>的不同表示方法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sz w:val="21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1589405</wp:posOffset>
                            </wp:positionH>
                            <wp:positionV relativeFrom="paragraph">
                              <wp:posOffset>-25400</wp:posOffset>
                            </wp:positionV>
                            <wp:extent cx="1847215" cy="864870"/>
                            <wp:effectExtent l="269240" t="5080" r="17145" b="6350"/>
                            <wp:wrapNone/>
                            <wp:docPr id="66" name="椭圆形标注 66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47215" cy="864870"/>
                                    </a:xfrm>
                                    <a:prstGeom prst="wedgeEllipseCallout">
                                      <a:avLst>
                                        <a:gd name="adj1" fmla="val -63634"/>
                                        <a:gd name="adj2" fmla="val 16722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/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63" type="#_x0000_t63" style="position:absolute;left:0pt;margin-left:125.15pt;margin-top:-2pt;height:68.1pt;width:145.45pt;z-index:251659264;mso-width-relative:page;mso-height-relative:page;" fillcolor="#FFFFFF" filled="t" stroked="t" coordsize="21600,21600" o:gfxdata="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EDyPv2AAAAAoBAAAPAAAAAAAAAAEAIAAAACIA&#10;AABkcnMvZG93bnJldi54bWxQSwECFAAUAAAACACHTuJAqCntkkICAACVBAAADgAAAAAAAAABACAA&#10;AAAnAQAAZHJzL2Uyb0RvYy54bWxQSwUGAAAAAAYABgBZAQAA2wUAAAAA&#10;" adj="-2945,14412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hint="eastAsia"/>
                      <w:sz w:val="21"/>
                      <w:lang w:val="en-US" w:eastAsia="zh-CN"/>
                    </w:rPr>
                    <w:t>1、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同桌交流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（1）说说我的方法。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（2）听听TA的想法。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（3）提提我的小意见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2、全班汇报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 w:val="0"/>
                      <w:vertAlign w:val="baseline"/>
                      <w:lang w:val="en-US" w:eastAsia="zh-CN"/>
                    </w:rPr>
                    <w:t>（1）小组派代表发言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hAnsi="Cambria Math"/>
                      <w:i w:val="0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u w:val="none"/>
                      <w:vertAlign w:val="baseline"/>
                      <w:lang w:val="en-US" w:eastAsia="zh-CN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1、指导同桌合作的方法。</w:t>
                  </w:r>
                </w:p>
                <w:p>
                  <w:pPr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 xml:space="preserve">2、指导学生体会同一个分数有不同的表示方法。 </w:t>
                  </w:r>
                </w:p>
                <w:p>
                  <w:pPr>
                    <w:rPr>
                      <w:rFonts w:hint="default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1、指导学生倾听。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2、引导学生比较。</w:t>
                  </w:r>
                </w:p>
                <w:p>
                  <w:pPr>
                    <w:numPr>
                      <w:ilvl w:val="0"/>
                      <w:numId w:val="0"/>
                    </w:numPr>
                    <w:contextualSpacing/>
                    <w:rPr>
                      <w:rFonts w:hint="default" w:ascii="宋体" w:hAnsi="宋体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3、及时板书。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jc w:val="left"/>
                    <w:rPr>
                      <w:rFonts w:hint="eastAsia" w:ascii="Times New Roman" w:hAnsi="Times New Roman" w:eastAsiaTheme="minorEastAsia"/>
                      <w:b w:val="0"/>
                      <w:bCs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通过学生汇报展示交流，学生体会：虽然平均分的方法不同，但都是把一张纸平均分成了4份，给1份涂色，都表示了这张纸的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6"/>
                            <w:szCs w:val="44"/>
                            <w:vertAlign w:val="baseline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44"/>
                            <w:vertAlign w:val="baseline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36"/>
                      <w:szCs w:val="44"/>
                      <w:vertAlign w:val="baseline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环节三：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涂一涂、说一说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1，2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 xml:space="preserve">               </w:t>
                  </w:r>
                </w:p>
                <w:p>
                  <w:pPr>
                    <w:rPr>
                      <w:rFonts w:hint="eastAsia" w:ascii="Times New Roman" w:hAnsi="Times New Roman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lang w:val="en-US" w:eastAsia="zh-CN"/>
                    </w:rPr>
                    <w:t>1、把一张正方形的纸平均分成4份，其中的1份、2份、3份、4份分别涂上颜色，填一填、说一说。</w:t>
                  </w:r>
                </w:p>
                <w:tbl>
                  <w:tblPr>
                    <w:tblStyle w:val="4"/>
                    <w:tblpPr w:leftFromText="180" w:rightFromText="180" w:vertAnchor="text" w:horzAnchor="page" w:tblpX="362" w:tblpY="18"/>
                    <w:tblOverlap w:val="never"/>
                    <w:tblW w:w="1134" w:type="dxa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67"/>
                    <w:gridCol w:w="567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 w:eastAsia="宋体"/>
                            <w:b/>
                            <w:bCs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</w:tbl>
                <w:tbl>
                  <w:tblPr>
                    <w:tblStyle w:val="4"/>
                    <w:tblpPr w:leftFromText="180" w:rightFromText="180" w:vertAnchor="text" w:horzAnchor="page" w:tblpX="2074" w:tblpY="21"/>
                    <w:tblOverlap w:val="never"/>
                    <w:tblW w:w="1134" w:type="dxa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67"/>
                    <w:gridCol w:w="567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 w:eastAsia="宋体"/>
                            <w:b/>
                            <w:bCs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</w:tbl>
                <w:tbl>
                  <w:tblPr>
                    <w:tblStyle w:val="4"/>
                    <w:tblpPr w:leftFromText="180" w:rightFromText="180" w:vertAnchor="text" w:horzAnchor="page" w:tblpX="5224" w:tblpY="46"/>
                    <w:tblOverlap w:val="never"/>
                    <w:tblW w:w="1134" w:type="dxa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67"/>
                    <w:gridCol w:w="567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 w:eastAsia="宋体"/>
                            <w:b/>
                            <w:bCs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</w:tbl>
                <w:tbl>
                  <w:tblPr>
                    <w:tblStyle w:val="4"/>
                    <w:tblpPr w:leftFromText="180" w:rightFromText="180" w:vertAnchor="text" w:horzAnchor="page" w:tblpX="3674" w:tblpY="71"/>
                    <w:tblOverlap w:val="never"/>
                    <w:tblW w:w="1134" w:type="dxa"/>
                    <w:tblCellSpacing w:w="0" w:type="dxa"/>
                    <w:tblInd w:w="0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auto"/>
                    <w:tblLayout w:type="autofit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67"/>
                    <w:gridCol w:w="567"/>
                  </w:tblGrid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 w:eastAsia="宋体"/>
                            <w:b/>
                            <w:bCs/>
                            <w:lang w:val="en-US" w:eastAsia="zh-CN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dashSmallGap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  <w:tr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shd w:val="clear" w:color="auto" w:fill="auto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437" w:hRule="atLeast"/>
                      <w:tblCellSpacing w:w="0" w:type="dxa"/>
                    </w:trPr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  <w:tc>
                      <w:tcPr>
                        <w:tcW w:w="56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dashSmallGap" w:color="000000" w:sz="4" w:space="0"/>
                        </w:tcBorders>
                        <w:shd w:val="clear" w:color="auto" w:fill="auto"/>
                        <w:tcMar>
                          <w:top w:w="72" w:type="dxa"/>
                          <w:left w:w="144" w:type="dxa"/>
                          <w:bottom w:w="72" w:type="dxa"/>
                          <w:right w:w="144" w:type="dxa"/>
                        </w:tcMar>
                        <w:vAlign w:val="top"/>
                      </w:tcPr>
                      <w:p>
                        <w:pPr>
                          <w:pStyle w:val="3"/>
                          <w:keepNext w:val="0"/>
                          <w:keepLines w:val="0"/>
                          <w:widowControl/>
                          <w:suppressLineNumbers w:val="0"/>
                          <w:ind w:left="0" w:leftChars="0" w:right="0" w:rightChars="0"/>
                          <w:rPr>
                            <w:rFonts w:hint="default"/>
                            <w:b/>
                            <w:bCs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rPr>
                      <w:rFonts w:hint="default"/>
                      <w:b/>
                      <w:bCs/>
                      <w:lang w:val="en-US" w:eastAsia="zh-CN"/>
                    </w:rPr>
                  </w:pPr>
                </w:p>
                <w:p>
                  <w:pP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</w:pPr>
                  <m:oMath>
                    <m:r>
                      <m:rPr>
                        <m:sty m:val="b"/>
                      </m:rPr>
                      <w:rPr>
                        <w:rFonts w:hint="default" w:ascii="Cambria Math" w:hAnsi="Cambria Math"/>
                        <w:lang w:val="en-US" w:eastAsia="zh-CN"/>
                      </w:rPr>
                      <m:t xml:space="preserve">   </m:t>
                    </m: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b/>
                      <w:bCs w:val="0"/>
                      <w:i w:val="0"/>
                      <w:iCs/>
                      <w:lang w:val="en-US" w:eastAsia="zh-CN"/>
                    </w:rPr>
                    <w:t xml:space="preserve">     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b/>
                      <w:bCs w:val="0"/>
                      <w:i w:val="0"/>
                      <w:iCs/>
                      <w:lang w:val="en-US" w:eastAsia="zh-CN"/>
                    </w:rPr>
                    <w:t xml:space="preserve">   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b/>
                      <w:bCs w:val="0"/>
                      <w:i w:val="0"/>
                      <w:iCs/>
                      <w:lang w:val="en-US" w:eastAsia="zh-CN"/>
                    </w:rPr>
                    <w:t xml:space="preserve">      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num>
                      <m:den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（</m:t>
                        </m:r>
                        <m:r>
                          <m:rPr>
                            <m:sty m:val="b"/>
                          </m:rPr>
                          <w:rPr>
                            <w:rFonts w:hint="default" w:ascii="Cambria Math" w:hAnsi="Cambria Math"/>
                            <w:lang w:val="en-US" w:eastAsia="zh-CN"/>
                          </w:rPr>
                          <m:t xml:space="preserve">            </m:t>
                        </m:r>
                        <m:r>
                          <m:rPr>
                            <m:sty m:val="b"/>
                          </m:rPr>
                          <w:rPr>
                            <w:rFonts w:hint="eastAsia" w:ascii="Cambria Math" w:hAnsi="Cambria Math"/>
                            <w:lang w:val="en-US" w:eastAsia="zh-CN"/>
                          </w:rPr>
                          <m:t>）</m:t>
                        </m:r>
                        <m:ctrlPr>
                          <w:rPr>
                            <w:rFonts w:ascii="Cambria Math" w:hAnsi="Cambria Math"/>
                            <w:b/>
                            <w:bCs w:val="0"/>
                            <w:i w:val="0"/>
                            <w:iCs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b/>
                      <w:bCs w:val="0"/>
                      <w:i w:val="0"/>
                      <w:iCs/>
                      <w:lang w:val="en-US" w:eastAsia="zh-CN"/>
                    </w:rPr>
                    <w:t xml:space="preserve"> 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1"/>
                      <w:szCs w:val="21"/>
                      <w:lang w:val="en-US" w:eastAsia="zh-CN"/>
                    </w:rPr>
                    <w:t>2、结合上面图形说一说：</w:t>
                  </w:r>
                </w:p>
                <w:p>
                  <w:pPr>
                    <w:ind w:firstLine="320" w:firstLineChars="100"/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lang w:val="en-US" w:eastAsia="zh-CN"/>
                    </w:rPr>
                    <w:t>表示（  ）个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；</w:t>
                  </w:r>
                </w:p>
                <w:p>
                  <w:pPr>
                    <w:ind w:firstLine="240" w:firstLineChars="100"/>
                    <w:rPr>
                      <w:rFonts w:hint="eastAsia" w:hAnsi="Cambria Math"/>
                      <w:i w:val="0"/>
                      <w:sz w:val="21"/>
                      <w:szCs w:val="21"/>
                      <w:lang w:val="en-US" w:eastAsia="zh-CN"/>
                    </w:rPr>
                  </w:pPr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lang w:val="en-US" w:eastAsia="zh-CN"/>
                    </w:rPr>
                    <w:t>表示（  ）个（    ）；</w:t>
                  </w:r>
                </w:p>
                <w:p>
                  <w:pPr>
                    <w:ind w:firstLine="320" w:firstLineChars="100"/>
                    <w:rPr>
                      <w:rFonts w:hint="default" w:hAnsi="Cambria Math"/>
                      <w:i w:val="0"/>
                      <w:sz w:val="21"/>
                      <w:szCs w:val="21"/>
                      <w:lang w:val="en-US" w:eastAsia="zh-CN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32"/>
                            <w:szCs w:val="32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1"/>
                      <w:szCs w:val="21"/>
                      <w:lang w:val="en-US" w:eastAsia="zh-CN"/>
                    </w:rPr>
                    <w:t>表示（  ）个（    ）。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pPr>
                    <w:numPr>
                      <w:ilvl w:val="0"/>
                      <w:numId w:val="3"/>
                    </w:numPr>
                    <w:ind w:left="0" w:leftChars="0" w:firstLine="0" w:firstLine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引导学生独立在学历案上“涂一涂”、“填一填”。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3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引导学生小组内说一说解决问题的过程，并说一说这些分数的意义。</w:t>
                  </w: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ind w:leftChars="0"/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3"/>
                    </w:numPr>
                    <w:ind w:left="0" w:leftChars="0" w:firstLine="0" w:firstLineChars="0"/>
                    <w:jc w:val="both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引导学生进一步理解这些同分母分数之间的关系：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、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和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ascii="宋体" w:hAnsi="宋体" w:eastAsia="宋体" w:cs="宋体"/>
                      <w:i w:val="0"/>
                      <w:sz w:val="21"/>
                      <w:szCs w:val="21"/>
                      <w:lang w:val="en-US" w:eastAsia="zh-CN"/>
                    </w:rPr>
                    <w:t>分别是2个、3个和4个的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Theme="minorEastAsia" w:hAnsiTheme="minorEastAsia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Cs/>
                      <w:lang w:val="en-US" w:eastAsia="zh-CN"/>
                    </w:rPr>
                    <w:t>通过涂色活动，理解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  <m:r>
                      <m:rPr/>
                      <w:rPr>
                        <w:rFonts w:hint="eastAsia" w:ascii="Cambria Math" w:hAnsi="Cambria Math"/>
                        <w:sz w:val="24"/>
                        <w:szCs w:val="24"/>
                        <w:lang w:val="en-US" w:eastAsia="zh-CN"/>
                      </w:rPr>
                      <m:t>、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、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ascii="宋体" w:hAnsi="宋体" w:eastAsia="宋体" w:cs="宋体"/>
                      <w:i w:val="0"/>
                      <w:sz w:val="21"/>
                      <w:szCs w:val="21"/>
                      <w:lang w:val="en-US" w:eastAsia="zh-CN"/>
                    </w:rPr>
                    <w:t>和</w:t>
                  </w:r>
                  <m:oMath>
                    <m:f>
                      <m:fPr>
                        <m:ctrlPr>
                          <w:rPr>
                            <w:rFonts w:hint="eastAsia" w:ascii="Cambria Math" w:hAnsi="Cambria Math" w:eastAsia="宋体" w:cs="宋体"/>
                            <w:i/>
                            <w:sz w:val="21"/>
                            <w:szCs w:val="21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eastAsia" w:ascii="Cambria Math" w:hAnsi="Cambria Math" w:eastAsia="宋体" w:cs="宋体"/>
                            <w:sz w:val="21"/>
                            <w:szCs w:val="21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hint="eastAsia" w:ascii="Cambria Math" w:hAnsi="Cambria Math" w:eastAsia="宋体" w:cs="宋体"/>
                            <w:i/>
                            <w:sz w:val="21"/>
                            <w:szCs w:val="21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eastAsia" w:ascii="Cambria Math" w:hAnsi="Cambria Math" w:eastAsia="宋体" w:cs="宋体"/>
                            <w:sz w:val="21"/>
                            <w:szCs w:val="21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hint="eastAsia" w:ascii="Cambria Math" w:hAnsi="Cambria Math" w:eastAsia="宋体" w:cs="宋体"/>
                            <w:i/>
                            <w:sz w:val="21"/>
                            <w:szCs w:val="21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ascii="宋体" w:hAnsi="宋体" w:eastAsia="宋体" w:cs="宋体"/>
                      <w:i w:val="0"/>
                      <w:sz w:val="21"/>
                      <w:szCs w:val="21"/>
                      <w:lang w:val="en-US" w:eastAsia="zh-CN"/>
                    </w:rPr>
                    <w:t>的意义，</w:t>
                  </w: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进一步理解这些同分母分数之间的关系：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2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、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3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和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ascii="宋体" w:hAnsi="宋体" w:eastAsia="宋体" w:cs="宋体"/>
                      <w:i w:val="0"/>
                      <w:sz w:val="21"/>
                      <w:szCs w:val="21"/>
                      <w:lang w:val="en-US" w:eastAsia="zh-CN"/>
                    </w:rPr>
                    <w:t>分别是2个、3个和4个的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1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num>
                      <m:den>
                        <m:r>
                          <m:rPr/>
                          <w:rPr>
                            <w:rFonts w:hint="default" w:ascii="Cambria Math" w:hAnsi="Cambria Math"/>
                            <w:sz w:val="24"/>
                            <w:szCs w:val="24"/>
                            <w:lang w:val="en-US" w:eastAsia="zh-CN"/>
                          </w:rPr>
                          <m:t>4</m:t>
                        </m: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den>
                    </m:f>
                  </m:oMath>
                  <w:r>
                    <w:rPr>
                      <w:rFonts w:hint="eastAsia" w:hAnsi="Cambria Math"/>
                      <w:i w:val="0"/>
                      <w:sz w:val="24"/>
                      <w:szCs w:val="24"/>
                      <w:lang w:val="en-US" w:eastAsia="zh-CN"/>
                    </w:rPr>
                    <w:t>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hint="eastAsia" w:ascii="宋体" w:hAnsi="宋体" w:eastAsia="宋体"/>
                      <w:b/>
                      <w:sz w:val="24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四</w:t>
                  </w:r>
                  <w:r>
                    <w:rPr>
                      <w:rFonts w:hint="eastAsia" w:ascii="Times New Roman" w:hAnsi="Times New Roman"/>
                      <w:b/>
                    </w:rPr>
                    <w:t>：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练习归纳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  <w:lang w:val="en-US" w:eastAsia="zh-CN"/>
                    </w:rPr>
                    <w:t>1，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2）</w:t>
                  </w:r>
                </w:p>
                <w:p>
                  <w:pPr>
                    <w:rPr>
                      <w:rFonts w:hint="eastAsia" w:ascii="宋体" w:hAnsi="宋体" w:eastAsia="宋体"/>
                      <w:b/>
                      <w:sz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hint="eastAsia" w:hAnsi="Cambria Math"/>
                      <w:bCs w:val="0"/>
                      <w:i w:val="0"/>
                      <w:sz w:val="22"/>
                      <w:szCs w:val="28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hAnsi="Cambria Math"/>
                      <w:bCs w:val="0"/>
                      <w:i w:val="0"/>
                      <w:iCs/>
                      <w:sz w:val="32"/>
                      <w:szCs w:val="40"/>
                      <w:lang w:val="en-US" w:eastAsia="zh-CN"/>
                    </w:rPr>
                  </w:pPr>
                  <w:r>
                    <w:rPr>
                      <w:rFonts w:hint="default" w:hAnsi="Cambria Math"/>
                      <w:bCs w:val="0"/>
                      <w:i w:val="0"/>
                      <w:sz w:val="22"/>
                      <w:szCs w:val="28"/>
                      <w:lang w:val="en-US" w:eastAsia="zh-CN"/>
                    </w:rPr>
                    <w:drawing>
                      <wp:anchor distT="0" distB="0" distL="114300" distR="114300" simplePos="0" relativeHeight="251660288" behindDoc="0" locked="0" layoutInCell="1" allowOverlap="1">
                        <wp:simplePos x="0" y="0"/>
                        <wp:positionH relativeFrom="column">
                          <wp:posOffset>-120650</wp:posOffset>
                        </wp:positionH>
                        <wp:positionV relativeFrom="paragraph">
                          <wp:posOffset>617855</wp:posOffset>
                        </wp:positionV>
                        <wp:extent cx="2640965" cy="1835785"/>
                        <wp:effectExtent l="0" t="0" r="6985" b="12065"/>
                        <wp:wrapTopAndBottom/>
                        <wp:docPr id="128" name="图片 128" descr="扫描全能王 2022-01-11 11.29_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28" name="图片 128" descr="扫描全能王 2022-01-11 11.29_4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40965" cy="18357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anchor>
                    </w:drawing>
                  </w:r>
                  <w:r>
                    <w:rPr>
                      <w:rFonts w:hint="eastAsia" w:hAnsi="Cambria Math"/>
                      <w:bCs w:val="0"/>
                      <w:i w:val="0"/>
                      <w:sz w:val="22"/>
                      <w:szCs w:val="28"/>
                      <w:lang w:val="en-US" w:eastAsia="zh-CN"/>
                    </w:rPr>
                    <w:t>1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.</w:t>
                  </w:r>
                  <w:r>
                    <w:rPr>
                      <w:rFonts w:hint="eastAsia" w:hAnsi="Cambria Math"/>
                      <w:bCs w:val="0"/>
                      <w:i w:val="0"/>
                      <w:sz w:val="22"/>
                      <w:szCs w:val="28"/>
                      <w:lang w:val="en-US" w:eastAsia="zh-CN"/>
                    </w:rPr>
                    <w:t>把一个圆平均分成6份，将其中的1份、2份、3份、4份、5份、6份分别涂上颜色，并填一填，再说一说</w:t>
                  </w:r>
                  <w:r>
                    <w:rPr>
                      <w:rFonts w:hint="eastAsia" w:hAnsi="Cambria Math"/>
                      <w:bCs w:val="0"/>
                      <w:i w:val="0"/>
                      <w:iCs/>
                      <w:sz w:val="32"/>
                      <w:szCs w:val="40"/>
                      <w:lang w:val="en-US" w:eastAsia="zh-CN"/>
                    </w:rPr>
                    <w:t>。</w:t>
                  </w: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bCs w:val="0"/>
                      <w:i w:val="0"/>
                      <w:iCs/>
                      <w:sz w:val="21"/>
                      <w:szCs w:val="21"/>
                      <w:lang w:val="en-US" w:eastAsia="zh-CN"/>
                    </w:rPr>
                    <w:t>2.</w:t>
                  </w:r>
                  <w:r>
                    <w:rPr>
                      <w:rFonts w:hint="eastAsia"/>
                      <w:b/>
                      <w:bCs/>
                      <w:vertAlign w:val="baseline"/>
                      <w:lang w:val="en-US" w:eastAsia="zh-CN"/>
                    </w:rPr>
                    <w:t>归纳概括</w:t>
                  </w:r>
                </w:p>
                <w:p>
                  <w:pPr>
                    <w:numPr>
                      <w:ilvl w:val="0"/>
                      <w:numId w:val="0"/>
                    </w:numPr>
                    <w:ind w:firstLine="210" w:firstLineChars="100"/>
                    <w:rPr>
                      <w:rFonts w:hint="default" w:hAnsi="Cambria Math"/>
                      <w:bCs w:val="0"/>
                      <w:i w:val="0"/>
                      <w:iCs/>
                      <w:sz w:val="32"/>
                      <w:szCs w:val="40"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同一个整体，平均分的方法不同，但平均分的份数和取的份数相同，所以可以用相同的分数表示。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hint="eastAsia" w:ascii="Times New Roman" w:hAnsi="Times New Roman" w:eastAsiaTheme="minorEastAsia"/>
                      <w:b/>
                      <w:lang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hint="eastAsia" w:ascii="Times New Roman" w:hAnsi="Times New Roman"/>
                      <w:b/>
                      <w:lang w:val="en-US" w:eastAsia="zh-CN"/>
                    </w:rPr>
                    <w:t>4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1、鼓励学生在学历案上独立的填一填，并说一说理由。</w:t>
                  </w:r>
                </w:p>
                <w:p>
                  <w:pPr>
                    <w:numPr>
                      <w:ilvl w:val="0"/>
                      <w:numId w:val="0"/>
                    </w:numPr>
                    <w:jc w:val="both"/>
                    <w:rPr>
                      <w:rFonts w:hint="eastAsia"/>
                      <w:vertAlign w:val="baseline"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2、集体订正。</w:t>
                  </w:r>
                </w:p>
                <w:p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line="240" w:lineRule="auto"/>
                    <w:jc w:val="both"/>
                    <w:textAlignment w:val="auto"/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ind w:firstLine="211" w:firstLineChars="100"/>
                    <w:rPr>
                      <w:rFonts w:hint="eastAsia" w:ascii="Times New Roman" w:hAnsi="Times New Roman"/>
                      <w:b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eastAsia"/>
                      <w:vertAlign w:val="baseline"/>
                      <w:lang w:val="en-US" w:eastAsia="zh-CN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rPr>
                      <w:rFonts w:hint="default" w:ascii="Times New Roman" w:hAnsi="Times New Roman"/>
                      <w:b/>
                      <w:lang w:val="en-US" w:eastAsia="zh-CN"/>
                    </w:rPr>
                  </w:pPr>
                  <w:r>
                    <w:rPr>
                      <w:rFonts w:hint="eastAsia"/>
                      <w:vertAlign w:val="baseline"/>
                      <w:lang w:val="en-US" w:eastAsia="zh-CN"/>
                    </w:rPr>
                    <w:t>引导学生归纳总结。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hint="default" w:ascii="Times New Roman" w:hAnsi="Times New Roman" w:eastAsiaTheme="minorEastAsia"/>
                      <w:b/>
                      <w:lang w:val="en-US" w:eastAsia="zh-CN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Times New Roman" w:hAnsi="Times New Roman"/>
                      <w:b w:val="0"/>
                      <w:bCs/>
                      <w:lang w:val="en-US" w:eastAsia="zh-CN"/>
                    </w:rPr>
                    <w:t>在练习的过程中，进一步巩固分数的意义，同时使学生学会从数学的角度观察事物，进而体会数学在现实生活中应用的价值。</w:t>
                  </w:r>
                </w:p>
              </w:tc>
            </w:tr>
          </w:tbl>
          <w:p>
            <w:pPr>
              <w:bidi w:val="0"/>
              <w:jc w:val="left"/>
              <w:rPr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作业与检测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1、P69：3,4,5题，完成在书上。</w:t>
            </w:r>
          </w:p>
          <w:p>
            <w:pPr>
              <w:jc w:val="left"/>
              <w:rPr>
                <w:rFonts w:hint="eastAsia" w:hAnsi="Cambria Math"/>
                <w:b w:val="0"/>
                <w:bCs w:val="0"/>
                <w:i w:val="0"/>
                <w:iCs/>
                <w:sz w:val="28"/>
                <w:szCs w:val="36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 w:hAnsi="Cambria Math"/>
                <w:bCs w:val="0"/>
                <w:i w:val="0"/>
                <w:sz w:val="22"/>
                <w:szCs w:val="28"/>
                <w:lang w:val="en-US" w:eastAsia="zh-CN"/>
              </w:rPr>
              <w:t>把一个西瓜平均分成9块，每块是它的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（</m:t>
                  </m:r>
                  <m:r>
                    <m:rPr>
                      <m:sty m:val="b"/>
                    </m:rPr>
                    <w:rPr>
                      <w:rFonts w:hint="default" w:ascii="Cambria Math" w:hAnsi="Cambria Math"/>
                      <w:sz w:val="22"/>
                      <w:szCs w:val="28"/>
                      <w:lang w:val="en-US" w:eastAsia="zh-CN"/>
                    </w:rPr>
                    <m:t xml:space="preserve">                </m:t>
                  </m:r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）</m:t>
                  </m: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num>
                <m:den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（</m:t>
                  </m:r>
                  <m:r>
                    <m:rPr>
                      <m:sty m:val="b"/>
                    </m:rPr>
                    <w:rPr>
                      <w:rFonts w:hint="default" w:ascii="Cambria Math" w:hAnsi="Cambria Math"/>
                      <w:sz w:val="22"/>
                      <w:szCs w:val="28"/>
                      <w:lang w:val="en-US" w:eastAsia="zh-CN"/>
                    </w:rPr>
                    <m:t xml:space="preserve">                </m:t>
                  </m:r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）</m:t>
                  </m: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b w:val="0"/>
                <w:bCs w:val="0"/>
                <w:i w:val="0"/>
                <w:iCs/>
                <w:sz w:val="22"/>
                <w:szCs w:val="28"/>
                <w:lang w:val="en-US" w:eastAsia="zh-CN"/>
              </w:rPr>
              <w:t>，4块是它的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（</m:t>
                  </m:r>
                  <m:r>
                    <m:rPr>
                      <m:sty m:val="b"/>
                    </m:rPr>
                    <w:rPr>
                      <w:rFonts w:hint="default" w:ascii="Cambria Math" w:hAnsi="Cambria Math"/>
                      <w:sz w:val="22"/>
                      <w:szCs w:val="28"/>
                      <w:lang w:val="en-US" w:eastAsia="zh-CN"/>
                    </w:rPr>
                    <m:t xml:space="preserve">                </m:t>
                  </m:r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）</m:t>
                  </m: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num>
                <m:den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（</m:t>
                  </m:r>
                  <m:r>
                    <m:rPr>
                      <m:sty m:val="b"/>
                    </m:rPr>
                    <w:rPr>
                      <w:rFonts w:hint="default" w:ascii="Cambria Math" w:hAnsi="Cambria Math"/>
                      <w:sz w:val="22"/>
                      <w:szCs w:val="28"/>
                      <w:lang w:val="en-US" w:eastAsia="zh-CN"/>
                    </w:rPr>
                    <m:t xml:space="preserve">                </m:t>
                  </m:r>
                  <m:r>
                    <m:rPr>
                      <m:sty m:val="b"/>
                    </m:rPr>
                    <w:rPr>
                      <w:rFonts w:hint="eastAsia" w:ascii="Cambria Math" w:hAnsi="Cambria Math"/>
                      <w:sz w:val="22"/>
                      <w:szCs w:val="28"/>
                      <w:lang w:val="en-US" w:eastAsia="zh-CN"/>
                    </w:rPr>
                    <m:t>）</m:t>
                  </m:r>
                  <m:ctrlPr>
                    <w:rPr>
                      <w:rFonts w:ascii="Cambria Math" w:hAnsi="Cambria Math"/>
                      <w:b/>
                      <w:bCs/>
                      <w:i w:val="0"/>
                      <w:iCs/>
                      <w:sz w:val="22"/>
                      <w:szCs w:val="28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b/>
                <w:bCs/>
                <w:i w:val="0"/>
                <w:iCs/>
                <w:sz w:val="22"/>
                <w:szCs w:val="28"/>
                <w:lang w:val="en-US" w:eastAsia="zh-CN"/>
              </w:rPr>
              <w:t>，</w:t>
            </w:r>
            <w:r>
              <w:rPr>
                <w:rFonts w:hint="eastAsia" w:hAnsi="Cambria Math"/>
                <w:b w:val="0"/>
                <w:bCs w:val="0"/>
                <w:i w:val="0"/>
                <w:iCs/>
                <w:sz w:val="22"/>
                <w:szCs w:val="28"/>
                <w:lang w:val="en-US" w:eastAsia="zh-CN"/>
              </w:rPr>
              <w:t>这个西瓜共有（      ）个</w:t>
            </w:r>
            <m:oMath>
              <m:f>
                <m:fPr>
                  <m:ctrlPr>
                    <w:rPr>
                      <w:rFonts w:ascii="Cambria Math" w:hAnsi="Cambria Math"/>
                      <w:bCs w:val="0"/>
                      <w:i/>
                      <w:iCs/>
                      <w:sz w:val="28"/>
                      <w:szCs w:val="36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28"/>
                      <w:szCs w:val="36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bCs w:val="0"/>
                      <w:i/>
                      <w:iCs/>
                      <w:sz w:val="28"/>
                      <w:szCs w:val="36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28"/>
                      <w:szCs w:val="36"/>
                      <w:lang w:val="en-US" w:eastAsia="zh-CN"/>
                    </w:rPr>
                    <m:t>9</m:t>
                  </m:r>
                  <m:ctrlPr>
                    <w:rPr>
                      <w:rFonts w:ascii="Cambria Math" w:hAnsi="Cambria Math"/>
                      <w:bCs w:val="0"/>
                      <w:i/>
                      <w:iCs/>
                      <w:sz w:val="28"/>
                      <w:szCs w:val="36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b w:val="0"/>
                <w:bCs w:val="0"/>
                <w:i w:val="0"/>
                <w:iCs/>
                <w:sz w:val="28"/>
                <w:szCs w:val="36"/>
                <w:lang w:val="en-US" w:eastAsia="zh-CN"/>
              </w:rPr>
              <w:t xml:space="preserve"> 。</w:t>
            </w:r>
          </w:p>
          <w:p>
            <w:pPr>
              <w:jc w:val="left"/>
              <w:rPr>
                <w:rFonts w:hint="default" w:hAnsi="Cambria Math"/>
                <w:b w:val="0"/>
                <w:bCs w:val="0"/>
                <w:i w:val="0"/>
                <w:iCs/>
                <w:sz w:val="21"/>
                <w:szCs w:val="21"/>
                <w:lang w:val="en-US" w:eastAsia="zh-CN"/>
              </w:rPr>
            </w:pPr>
            <w:r>
              <w:rPr>
                <w:rFonts w:hint="eastAsia" w:hAnsi="Cambria Math"/>
                <w:b w:val="0"/>
                <w:bCs w:val="0"/>
                <w:i w:val="0"/>
                <w:iCs/>
                <w:sz w:val="21"/>
                <w:szCs w:val="21"/>
                <w:lang w:val="en-US" w:eastAsia="zh-CN"/>
              </w:rPr>
              <w:t>3、P69第6题，课后完成。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7.板书设计</w:t>
            </w:r>
          </w:p>
          <w:p>
            <w:pPr>
              <w:numPr>
                <w:ilvl w:val="0"/>
                <w:numId w:val="0"/>
              </w:numPr>
              <w:ind w:firstLine="2100" w:firstLineChars="1000"/>
              <w:rPr>
                <w:rFonts w:hint="eastAsia" w:ascii="Times New Roman" w:hAnsi="Times New Roman"/>
                <w:bCs/>
                <w:lang w:val="en-US" w:eastAsia="zh-CN"/>
              </w:rPr>
            </w:pPr>
            <w:r>
              <w:rPr>
                <w:rFonts w:hint="eastAsia" w:ascii="Times New Roman" w:hAnsi="Times New Roman"/>
                <w:bCs/>
                <w:lang w:val="en-US" w:eastAsia="zh-CN"/>
              </w:rPr>
              <w:t>试一试</w:t>
            </w:r>
            <w:r>
              <w:rPr>
                <w:rFonts w:hint="default" w:ascii="Times New Roman" w:hAnsi="Times New Roman" w:eastAsiaTheme="minorEastAsia"/>
                <w:bCs/>
                <w:lang w:val="en-US" w:eastAsia="zh-CN"/>
              </w:rPr>
              <w:t>（一个物体或图形作为整体的分数认识）</w:t>
            </w:r>
            <w:r>
              <w:rPr>
                <w:rFonts w:hint="eastAsia" w:ascii="Times New Roman" w:hAnsi="Times New Roman"/>
                <w:bCs/>
                <w:lang w:val="en-US" w:eastAsia="zh-CN"/>
              </w:rPr>
              <w:t>第二课时</w:t>
            </w:r>
          </w:p>
          <w:p>
            <w:pPr>
              <w:numPr>
                <w:ilvl w:val="0"/>
                <w:numId w:val="0"/>
              </w:numPr>
              <w:ind w:firstLine="630" w:firstLineChars="300"/>
              <w:rPr>
                <w:rFonts w:hint="eastAsia" w:hAnsi="Cambria Math"/>
                <w:i w:val="0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平均分的方法不同，但都是把一张纸平均分成了4份，给1份涂色，都表示了这张纸的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44"/>
                      <w:vertAlign w:val="baseline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36"/>
                      <w:szCs w:val="44"/>
                      <w:vertAlign w:val="baseline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36"/>
                      <w:szCs w:val="44"/>
                      <w:vertAlign w:val="baseline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36"/>
                      <w:szCs w:val="44"/>
                      <w:vertAlign w:val="baseline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6"/>
                      <w:szCs w:val="44"/>
                      <w:vertAlign w:val="baseline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36"/>
                <w:szCs w:val="44"/>
                <w:vertAlign w:val="baseline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Cambria Math"/>
                <w:i w:val="0"/>
                <w:lang w:val="en-US" w:eastAsia="zh-CN"/>
              </w:rPr>
              <w:t xml:space="preserve">         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2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  <w:t>表示（  ）个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4"/>
                <w:szCs w:val="24"/>
                <w:lang w:val="en-US" w:eastAsia="zh-CN"/>
              </w:rPr>
              <w:t xml:space="preserve">； 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3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  <w:t>表示（  ）个（    ）；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fPr>
                <m:num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num>
                <m:den>
                  <m:r>
                    <m:rPr/>
                    <w:rPr>
                      <w:rFonts w:hint="default" w:ascii="Cambria Math" w:hAnsi="Cambria Math"/>
                      <w:sz w:val="32"/>
                      <w:szCs w:val="32"/>
                      <w:lang w:val="en-US" w:eastAsia="zh-CN"/>
                    </w:rPr>
                    <m:t>4</m:t>
                  </m:r>
                  <m:ctrlPr>
                    <w:rPr>
                      <w:rFonts w:ascii="Cambria Math" w:hAnsi="Cambria Math"/>
                      <w:i/>
                      <w:sz w:val="32"/>
                      <w:szCs w:val="32"/>
                      <w:lang w:val="en-US"/>
                    </w:rPr>
                  </m:ctrlPr>
                </m:den>
              </m:f>
            </m:oMath>
            <w:r>
              <w:rPr>
                <w:rFonts w:hint="eastAsia" w:hAnsi="Cambria Math"/>
                <w:i w:val="0"/>
                <w:sz w:val="21"/>
                <w:szCs w:val="21"/>
                <w:lang w:val="en-US" w:eastAsia="zh-CN"/>
              </w:rPr>
              <w:t>表示（  ）个（    ）</w:t>
            </w:r>
          </w:p>
          <w:p>
            <w:pPr>
              <w:numPr>
                <w:ilvl w:val="0"/>
                <w:numId w:val="0"/>
              </w:numPr>
              <w:rPr>
                <w:rFonts w:hint="default" w:hAnsi="Cambria Math"/>
                <w:i w:val="0"/>
                <w:sz w:val="21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hAnsi="Cambria Math"/>
                <w:i w:val="0"/>
                <w:lang w:val="en-US" w:eastAsia="zh-CN"/>
              </w:rPr>
            </w:pPr>
            <w:r>
              <w:rPr>
                <w:rFonts w:hint="eastAsia" w:ascii="Times New Roman" w:hAnsi="Times New Roman"/>
                <w:b w:val="0"/>
                <w:bCs/>
                <w:lang w:val="en-US" w:eastAsia="zh-CN"/>
              </w:rPr>
              <w:t>归纳总结：同一个整体，平均分的方法不同，但平均分的份数和取的份数相同，所以可以用相同的分数表示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8．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lang w:val="en-US" w:eastAsia="zh-CN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</w:rPr>
              <w:t>后反思</w:t>
            </w: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 w:ascii="Times New Roman" w:hAnsi="Times New Roman" w:cs="Times New Roman"/>
              </w:rPr>
            </w:pP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F58CBC"/>
    <w:multiLevelType w:val="singleLevel"/>
    <w:tmpl w:val="41F58CB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678CDAA8"/>
    <w:multiLevelType w:val="singleLevel"/>
    <w:tmpl w:val="678CDAA8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752C2B49"/>
    <w:multiLevelType w:val="singleLevel"/>
    <w:tmpl w:val="752C2B4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DC1715"/>
    <w:rsid w:val="571F0226"/>
    <w:rsid w:val="6BDC1715"/>
    <w:rsid w:val="6BDE5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2022-02-18T03:22:00Z</dcterms:created>
  <dc:creator>棒棒、餹</dc:creator>
  <cp:lastModifiedBy>棒棒、餹</cp:lastModifiedBy>
  <dcterms:modified xsi:type="dcterms:W3CDTF">2022-02-18T04:38:48Z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11793F4B95BE44FD9751DB7337314435</vt:lpwstr>
  </property>
</Properties>
</file>