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6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6281"/>
        <w:gridCol w:w="647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60" w:type="dxa"/>
            <w:gridSpan w:val="3"/>
          </w:tcPr>
          <w:p>
            <w:pPr>
              <w:spacing w:line="300" w:lineRule="auto"/>
              <w:jc w:val="center"/>
              <w:rPr>
                <w:b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统编小学语</w:t>
            </w:r>
            <w:r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文四</w:t>
            </w:r>
            <w:r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年级下册核心知识点梳理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spacing w:line="300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知识板块</w:t>
            </w:r>
          </w:p>
        </w:tc>
        <w:tc>
          <w:tcPr>
            <w:tcW w:w="6281" w:type="dxa"/>
          </w:tcPr>
          <w:p>
            <w:pPr>
              <w:spacing w:line="300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核心知识点</w:t>
            </w:r>
          </w:p>
        </w:tc>
        <w:tc>
          <w:tcPr>
            <w:tcW w:w="6470" w:type="dxa"/>
          </w:tcPr>
          <w:p>
            <w:pPr>
              <w:spacing w:line="300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教材中的具体呈现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809" w:type="dxa"/>
            <w:vMerge w:val="restart"/>
          </w:tcPr>
          <w:p>
            <w:pPr>
              <w:spacing w:line="300" w:lineRule="auto"/>
              <w:jc w:val="center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auto"/>
              <w:jc w:val="center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auto"/>
              <w:jc w:val="center"/>
              <w:rPr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auto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auto"/>
              <w:jc w:val="both"/>
              <w:rPr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识字与写字</w:t>
            </w:r>
          </w:p>
        </w:tc>
        <w:tc>
          <w:tcPr>
            <w:tcW w:w="62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认识250个生字，会写250个词语，掌握文中词语。</w:t>
            </w:r>
          </w:p>
        </w:tc>
        <w:tc>
          <w:tcPr>
            <w:tcW w:w="6470" w:type="dxa"/>
          </w:tcPr>
          <w:p>
            <w:pPr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见教材精读课文后面生字表中的生字。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180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81" w:type="dxa"/>
            <w:tcBorders>
              <w:bottom w:val="single" w:color="auto" w:sz="4" w:space="0"/>
            </w:tcBorders>
          </w:tcPr>
          <w:p>
            <w:pPr>
              <w:spacing w:line="30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区分形近字。</w:t>
            </w:r>
          </w:p>
        </w:tc>
        <w:tc>
          <w:tcPr>
            <w:tcW w:w="6470" w:type="dxa"/>
            <w:tcBorders>
              <w:bottom w:val="single" w:color="auto" w:sz="4" w:space="0"/>
            </w:tcBorders>
          </w:tcPr>
          <w:p>
            <w:pPr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见教材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单元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四单元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语文园地的P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31和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的“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识字加油站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</w:trPr>
        <w:tc>
          <w:tcPr>
            <w:tcW w:w="180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8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eastAsia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按要求通行抄写语句：①字距要比行距小；②字的大小基本一致；③两边留的空白大致相等。 </w:t>
            </w:r>
          </w:p>
        </w:tc>
        <w:tc>
          <w:tcPr>
            <w:tcW w:w="647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见教材第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</w:t>
            </w: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单元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语文园地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P62</w:t>
            </w: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的书写提示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80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8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00" w:lineRule="auto"/>
              <w:rPr>
                <w:rFonts w:hint="eastAsia" w:eastAsia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积累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描写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乡村和城市生活、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人物品质、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读书求学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的词语。</w:t>
            </w:r>
          </w:p>
        </w:tc>
        <w:tc>
          <w:tcPr>
            <w:tcW w:w="647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00" w:lineRule="auto"/>
              <w:rPr>
                <w:rFonts w:hint="default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见</w:t>
            </w: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教材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一单元、七单元语文园地词句段运用。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13  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117  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</w:trPr>
        <w:tc>
          <w:tcPr>
            <w:tcW w:w="180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8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如何制作书签：①竖写时，要自右向左书写；②字距要均匀；③上下字要对齐；④注意作者名字的位置，使格式更美观。  </w:t>
            </w:r>
          </w:p>
        </w:tc>
        <w:tc>
          <w:tcPr>
            <w:tcW w:w="647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auto"/>
              <w:rPr>
                <w:rFonts w:hint="default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见教材语文园地八的书写提示。 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80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8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积累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古诗：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《宿新市徐公店（宋·杨万里）》《四时田园杂兴（其二十五）（宋·范成大）》《清平乐·村居（宋·辛弃疾）》《芙蓉楼送辛渐（唐·王昌龄）》《塞下曲（唐·卢纶）》《墨梅（元·王冕）》《卜算子·咏梅（毛泽东）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江畔独步寻花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》（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唐·杜甫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《蜂（唐·罗隐）》《独坐敬亭山（唐·李白）》</w:t>
            </w:r>
          </w:p>
        </w:tc>
        <w:tc>
          <w:tcPr>
            <w:tcW w:w="647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auto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auto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auto"/>
              <w:rPr>
                <w:rFonts w:hint="default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见教材第一单元课文和语文园地日积月累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3  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14 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32 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62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180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8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7.积累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三组名言：①和“诗”有关的  ②描写人物精神品质的名言 ③和读书有关的名言 </w:t>
            </w:r>
          </w:p>
        </w:tc>
        <w:tc>
          <w:tcPr>
            <w:tcW w:w="647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见教材语文园地三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P46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语文园地七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P11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语文园地八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P13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809" w:type="dxa"/>
            <w:vMerge w:val="restart"/>
          </w:tcPr>
          <w:p>
            <w:pPr>
              <w:spacing w:line="300" w:lineRule="auto"/>
              <w:jc w:val="center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auto"/>
              <w:jc w:val="center"/>
              <w:rPr>
                <w:rFonts w:hint="eastAsia" w:eastAsia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auto"/>
              <w:jc w:val="both"/>
              <w:rPr>
                <w:rFonts w:hint="default" w:eastAsia="宋体"/>
                <w:b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b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阅读与鉴赏</w:t>
            </w:r>
          </w:p>
          <w:p>
            <w:pPr>
              <w:spacing w:line="300" w:lineRule="auto"/>
              <w:jc w:val="center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auto"/>
              <w:jc w:val="center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auto"/>
              <w:jc w:val="center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auto"/>
              <w:jc w:val="center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auto"/>
              <w:rPr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81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抓住关键语句，初步体会课文表达的思想感情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647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见教材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P6课后题三；P9课后题二、三；P10课文导读；P13交流平台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80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81" w:type="dxa"/>
            <w:tcBorders>
              <w:top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试着解决阅读时不懂问题的方法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：①联系上下文；②结合生活经验；③查资料；④请教别人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初步了解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现代诗的一些特点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：①读起来朗朗上口，有节奏感；②表达诗人独特的感受，蕴含丰富的想象，语言表达很独特；③饱含真挚的情感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</w:t>
            </w:r>
          </w:p>
        </w:tc>
        <w:tc>
          <w:tcPr>
            <w:tcW w:w="647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见教材语文园地二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交流平台P3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见教材语文语文园地三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交流平台P45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0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根据需要收集资料，初步学习整理资料的方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法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6470" w:type="dxa"/>
            <w:tcBorders>
              <w:bottom w:val="single" w:color="auto" w:sz="4" w:space="0"/>
            </w:tcBorders>
          </w:tcPr>
          <w:p>
            <w:pPr>
              <w:spacing w:line="30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见教材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P44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80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了解课文按一定顺序写景物的方法：①按游览的顺序写；②重点写特别吸引人的景点；③按照变化的顺序写。 </w:t>
            </w:r>
          </w:p>
        </w:tc>
        <w:tc>
          <w:tcPr>
            <w:tcW w:w="647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见教材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P69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交流平台和初试身手</w:t>
            </w:r>
          </w:p>
          <w:p>
            <w:pPr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atLeast"/>
        </w:trPr>
        <w:tc>
          <w:tcPr>
            <w:tcW w:w="180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学习把握长文章主要内容的方法：①分部分概括（找序号、用小标题、找空行）；②串联每个部分的内容；③边读边回顾前面内容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647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见教材《小英雄雨来》课后思考题二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84和教材语文园地六交流平台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P97</w:t>
            </w:r>
          </w:p>
          <w:p>
            <w:pPr>
              <w:spacing w:line="300" w:lineRule="auto"/>
              <w:ind w:left="480" w:hanging="480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80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从人物的语言、动作等描写中感受人物的品质。 </w:t>
            </w:r>
          </w:p>
        </w:tc>
        <w:tc>
          <w:tcPr>
            <w:tcW w:w="647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见教材《“诺曼底号”遇难记》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P108课后题二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，《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黄继光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课文导语  P1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语文园地七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P11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交流平台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80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81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理解词语新的含义。</w:t>
            </w:r>
          </w:p>
        </w:tc>
        <w:tc>
          <w:tcPr>
            <w:tcW w:w="6470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见教材语文园地二词句段运用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P32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80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8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理解同一词语在不同语境中的意思。</w:t>
            </w:r>
          </w:p>
        </w:tc>
        <w:tc>
          <w:tcPr>
            <w:tcW w:w="647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见教材《短诗三首》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P37课后题四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风雨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80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8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体会重点语句在文中表情达意的作用。 </w:t>
            </w:r>
          </w:p>
        </w:tc>
        <w:tc>
          <w:tcPr>
            <w:tcW w:w="647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见教材《白鹅》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课后题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P5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80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8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体会重点语句在文中表情达意的作用。</w:t>
            </w:r>
          </w:p>
        </w:tc>
        <w:tc>
          <w:tcPr>
            <w:tcW w:w="647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见教材《白鹅》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课后题三P57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80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8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知道词语的引申含义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体会句中语气词的表达效果。</w:t>
            </w:r>
          </w:p>
        </w:tc>
        <w:tc>
          <w:tcPr>
            <w:tcW w:w="647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见教材语文园地四词句段运用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P61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80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8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体会句中重点词语的表达效果。</w:t>
            </w:r>
          </w:p>
        </w:tc>
        <w:tc>
          <w:tcPr>
            <w:tcW w:w="647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见教材《海上日出》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课后题二P65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80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8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用修改符号修改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一段话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647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见教材语文园地六词句段运用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P97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80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8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理解文言文中重点字词的意思。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.辨析近义词在句中的不同表达。</w:t>
            </w:r>
          </w:p>
        </w:tc>
        <w:tc>
          <w:tcPr>
            <w:tcW w:w="647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见教材《文言文二则》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课后题二P103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见教材语文园地八词句段运用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P1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80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81" w:type="dxa"/>
            <w:tcBorders>
              <w:top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感受童话的奇妙，体会人物真善美的形象。 </w:t>
            </w:r>
          </w:p>
        </w:tc>
        <w:tc>
          <w:tcPr>
            <w:tcW w:w="6470" w:type="dxa"/>
            <w:tcBorders>
              <w:top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见教材语文园地八交流平台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交流平台P1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809" w:type="dxa"/>
            <w:vMerge w:val="restart"/>
          </w:tcPr>
          <w:p>
            <w:pPr>
              <w:spacing w:line="300" w:lineRule="auto"/>
              <w:jc w:val="center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auto"/>
              <w:jc w:val="center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auto"/>
              <w:jc w:val="both"/>
              <w:rPr>
                <w:rFonts w:hint="eastAsia" w:eastAsia="宋体"/>
                <w:b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auto"/>
              <w:jc w:val="both"/>
              <w:rPr>
                <w:rFonts w:hint="eastAsia" w:eastAsia="宋体"/>
                <w:b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auto"/>
              <w:jc w:val="both"/>
              <w:rPr>
                <w:rFonts w:hint="eastAsia" w:eastAsia="宋体"/>
                <w:b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auto"/>
              <w:jc w:val="both"/>
              <w:rPr>
                <w:rFonts w:hint="eastAsia" w:eastAsia="宋体"/>
                <w:b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auto"/>
              <w:jc w:val="both"/>
              <w:rPr>
                <w:rFonts w:hint="eastAsia" w:eastAsia="宋体"/>
                <w:b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auto"/>
              <w:jc w:val="both"/>
              <w:rPr>
                <w:rFonts w:hint="default" w:eastAsia="宋体"/>
                <w:b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b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表达与交流</w:t>
            </w:r>
          </w:p>
          <w:p>
            <w:pPr>
              <w:spacing w:line="300" w:lineRule="auto"/>
              <w:ind w:firstLine="354"/>
              <w:jc w:val="center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auto"/>
              <w:ind w:firstLine="354"/>
              <w:jc w:val="center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auto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81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1.写自己喜爱的某个地方，表达出自己的感受。</w:t>
            </w:r>
          </w:p>
        </w:tc>
        <w:tc>
          <w:tcPr>
            <w:tcW w:w="6470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见教材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P12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第一单元习作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809" w:type="dxa"/>
            <w:vMerge w:val="continue"/>
          </w:tcPr>
          <w:p>
            <w:pPr>
              <w:spacing w:line="300" w:lineRule="auto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8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2.写想象作文。</w:t>
            </w:r>
          </w:p>
        </w:tc>
        <w:tc>
          <w:tcPr>
            <w:tcW w:w="647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见教材第二单元习作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P30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180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8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3.合作编小诗集，举办诗歌朗诵会（用恰当的语气读出诗歌表达的情感，表情、手势要自然）。</w:t>
            </w:r>
          </w:p>
        </w:tc>
        <w:tc>
          <w:tcPr>
            <w:tcW w:w="647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见教材第三单元综合性学习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P44</w:t>
            </w:r>
          </w:p>
          <w:p>
            <w:pPr>
              <w:spacing w:line="300" w:lineRule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180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8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4.写自己喜欢的动物，试着写出特点。</w:t>
            </w:r>
          </w:p>
        </w:tc>
        <w:tc>
          <w:tcPr>
            <w:tcW w:w="647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见教材第四单元习作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P59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180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81" w:type="dxa"/>
            <w:tcBorders>
              <w:top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5.学习按游览的顺序写景物。 </w:t>
            </w:r>
          </w:p>
        </w:tc>
        <w:tc>
          <w:tcPr>
            <w:tcW w:w="6470" w:type="dxa"/>
            <w:tcBorders>
              <w:top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见教材语文园地五初试身手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P69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和第五单元习作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P74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80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81" w:type="dxa"/>
            <w:tcBorders>
              <w:top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6.按一定顺序把事情的过程写清楚。</w:t>
            </w:r>
          </w:p>
        </w:tc>
        <w:tc>
          <w:tcPr>
            <w:tcW w:w="6470" w:type="dxa"/>
            <w:tcBorders>
              <w:top w:val="single" w:color="auto" w:sz="4" w:space="0"/>
            </w:tcBorders>
          </w:tcPr>
          <w:p>
            <w:pPr>
              <w:spacing w:line="300" w:lineRule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见教材第五单元习作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P96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180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81" w:type="dxa"/>
            <w:tcBorders>
              <w:top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7.学习用多种方法写出人物的特点。</w:t>
            </w:r>
          </w:p>
        </w:tc>
        <w:tc>
          <w:tcPr>
            <w:tcW w:w="6470" w:type="dxa"/>
            <w:tcBorders>
              <w:top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见教材第五单元习作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P11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180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8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按自己的想法新编故事。</w:t>
            </w:r>
          </w:p>
        </w:tc>
        <w:tc>
          <w:tcPr>
            <w:tcW w:w="647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见教材《宝葫芦的秘密》课后题二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P12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2，第八单元习作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80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8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10.会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看图写话。</w:t>
            </w:r>
          </w:p>
        </w:tc>
        <w:tc>
          <w:tcPr>
            <w:tcW w:w="647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见教材第一单元语文园地词句段运用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P13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80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8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运用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列数字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？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的方法描写事物，介绍事物的特点。 </w:t>
            </w:r>
          </w:p>
        </w:tc>
        <w:tc>
          <w:tcPr>
            <w:tcW w:w="647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见教材《飞向蓝天的恐龙》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课后小练笔P22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80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8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初步运用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作比较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的说明方法准确的介绍一个事物。</w:t>
            </w:r>
          </w:p>
        </w:tc>
        <w:tc>
          <w:tcPr>
            <w:tcW w:w="647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见教材语文园地二词句段运用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P32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0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8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学习文中对颜色描写的不同句式表达。 </w:t>
            </w:r>
          </w:p>
        </w:tc>
        <w:tc>
          <w:tcPr>
            <w:tcW w:w="647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见教材语文园地三词句段运用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P46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80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8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运用对仗的写法仿写诗歌。</w:t>
            </w:r>
          </w:p>
        </w:tc>
        <w:tc>
          <w:tcPr>
            <w:tcW w:w="647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见教材语文园地三词句段运用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P46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80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8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体会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冒号解释说明的用法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，并进行仿写。</w:t>
            </w:r>
          </w:p>
        </w:tc>
        <w:tc>
          <w:tcPr>
            <w:tcW w:w="647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见教材语文园地四词句段运用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P61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80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8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体会比喻的表达效果并进行改写。</w:t>
            </w:r>
          </w:p>
        </w:tc>
        <w:tc>
          <w:tcPr>
            <w:tcW w:w="647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见教材语文园地六词句段运用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P98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80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8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. 进行连续动作的仿写。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学习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对季节的不同描写方法：从不同的方面（天气变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化、动物表现、景物变化……），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并试着仿写。</w:t>
            </w:r>
          </w:p>
        </w:tc>
        <w:tc>
          <w:tcPr>
            <w:tcW w:w="647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见教材语文园地六词句段运用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P11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见教材语文园地八词句段运用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80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8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转述事情。（弄清要点，不遗漏主要信息；注意人称的转换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647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见教材第一单元口语交际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P11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809" w:type="dxa"/>
            <w:vMerge w:val="continue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8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说新闻。（准确传达信息；清楚、连贯地讲述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） </w:t>
            </w:r>
          </w:p>
        </w:tc>
        <w:tc>
          <w:tcPr>
            <w:tcW w:w="647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00" w:lineRule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见教材第二单元口语交际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P29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1809" w:type="dxa"/>
            <w:vMerge w:val="continue"/>
            <w:tcBorders>
              <w:bottom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8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朋友相处的秘诀。（根据讨论目的，记录重要信息；分类整理意见，有条理汇报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） </w:t>
            </w:r>
          </w:p>
        </w:tc>
        <w:tc>
          <w:tcPr>
            <w:tcW w:w="647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00" w:lineRule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见教材第六单元口语交际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1809" w:type="dxa"/>
            <w:vMerge w:val="continue"/>
            <w:tcBorders>
              <w:bottom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8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自我介绍。（对象和目的不同，介绍的内容有所不同）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647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见教材第七单元口语交际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P11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809" w:type="dxa"/>
            <w:vMerge w:val="restart"/>
            <w:tcBorders>
              <w:top w:val="single" w:color="auto" w:sz="4" w:space="0"/>
            </w:tcBorders>
          </w:tcPr>
          <w:p>
            <w:pPr>
              <w:spacing w:line="300" w:lineRule="auto"/>
              <w:ind w:firstLine="354"/>
              <w:jc w:val="center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auto"/>
              <w:jc w:val="both"/>
              <w:rPr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b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梳理与探究</w:t>
            </w:r>
          </w:p>
        </w:tc>
        <w:tc>
          <w:tcPr>
            <w:tcW w:w="6281" w:type="dxa"/>
            <w:tcBorders>
              <w:top w:val="single" w:color="auto" w:sz="4" w:space="0"/>
              <w:bottom w:val="single" w:color="000000" w:sz="4" w:space="0"/>
            </w:tcBorders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1.能合作编小诗集。①可以是收集的诗和自己写的诗，也可以是与诗有关的故事或资料。②知道怎么编排。</w:t>
            </w:r>
          </w:p>
        </w:tc>
        <w:tc>
          <w:tcPr>
            <w:tcW w:w="6470" w:type="dxa"/>
            <w:tcBorders>
              <w:top w:val="single" w:color="auto" w:sz="4" w:space="0"/>
            </w:tcBorders>
          </w:tcPr>
          <w:p>
            <w:pPr>
              <w:spacing w:line="300" w:lineRule="auto"/>
              <w:jc w:val="left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见教材第三单元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44综合性学习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809" w:type="dxa"/>
            <w:vMerge w:val="continue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81" w:type="dxa"/>
            <w:tcBorders>
              <w:top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numPr>
                <w:ilvl w:val="0"/>
                <w:numId w:val="2"/>
              </w:numPr>
              <w:spacing w:line="300" w:lineRule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举办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诗歌朗诵会（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用恰当的语气读出诗歌表达的情感，表情、手势要自然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6470" w:type="dxa"/>
            <w:tcBorders>
              <w:left w:val="single" w:color="000000" w:sz="4" w:space="0"/>
              <w:bottom w:val="single" w:color="auto" w:sz="4" w:space="0"/>
            </w:tcBorders>
          </w:tcPr>
          <w:p>
            <w:pPr>
              <w:spacing w:line="300" w:lineRule="auto"/>
              <w:jc w:val="left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见教材第三单元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44综合性学习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809" w:type="dxa"/>
            <w:tcBorders>
              <w:top w:val="single" w:color="auto" w:sz="4" w:space="0"/>
            </w:tcBorders>
          </w:tcPr>
          <w:p>
            <w:pPr>
              <w:rPr>
                <w:rFonts w:hint="default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整本书阅读</w:t>
            </w:r>
          </w:p>
        </w:tc>
        <w:tc>
          <w:tcPr>
            <w:tcW w:w="6281" w:type="dxa"/>
            <w:tcBorders>
              <w:top w:val="single" w:color="auto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《十万个为什么》《看看我们的地球》《灰尘的旅行》《爷爷的爷爷哪里来》</w:t>
            </w:r>
          </w:p>
        </w:tc>
        <w:tc>
          <w:tcPr>
            <w:tcW w:w="6470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spacing w:line="300" w:lineRule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00" w:lineRule="auto"/>
        <w:rPr>
          <w:sz w:val="24"/>
          <w:szCs w:val="24"/>
        </w:rPr>
      </w:pPr>
    </w:p>
    <w:sectPr>
      <w:headerReference r:id="rId3" w:type="default"/>
      <w:pgSz w:w="16838" w:h="11906" w:orient="landscape"/>
      <w:pgMar w:top="1021" w:right="1247" w:bottom="1021" w:left="124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4ADD833"/>
    <w:multiLevelType w:val="singleLevel"/>
    <w:tmpl w:val="F4ADD833"/>
    <w:lvl w:ilvl="0" w:tentative="0">
      <w:start w:val="8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93B850B"/>
    <w:multiLevelType w:val="singleLevel"/>
    <w:tmpl w:val="093B850B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hideSpellingErrors/>
  <w:hideGrammaticalErrors/>
  <w:documentProtection w:enforcement="0"/>
  <w:defaultTabStop w:val="420"/>
  <w:displayHorizontalDrawingGridEvery w:val="1"/>
  <w:displayVerticalDrawingGridEvery w:val="1"/>
  <w:noPunctuationKerning w:val="1"/>
  <w:characterSpacingControl w:val="compressPunctuation"/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hkNjAyMzE2YjQ3Yjc0MmFhYmZkZjYzYjY5MjM2YzIifQ=="/>
  </w:docVars>
  <w:rsids>
    <w:rsidRoot w:val="00441FB0"/>
    <w:rsid w:val="000E2ED8"/>
    <w:rsid w:val="003C63EC"/>
    <w:rsid w:val="00441FB0"/>
    <w:rsid w:val="006918DE"/>
    <w:rsid w:val="00940DE1"/>
    <w:rsid w:val="009B11DB"/>
    <w:rsid w:val="018C0E54"/>
    <w:rsid w:val="04015E34"/>
    <w:rsid w:val="04036860"/>
    <w:rsid w:val="040838C4"/>
    <w:rsid w:val="060916F7"/>
    <w:rsid w:val="0642707D"/>
    <w:rsid w:val="06C0567A"/>
    <w:rsid w:val="09140C32"/>
    <w:rsid w:val="09E33CC2"/>
    <w:rsid w:val="0A6D154E"/>
    <w:rsid w:val="0BE202A1"/>
    <w:rsid w:val="10D147E1"/>
    <w:rsid w:val="11BE4883"/>
    <w:rsid w:val="11CB7582"/>
    <w:rsid w:val="146170EE"/>
    <w:rsid w:val="153D2627"/>
    <w:rsid w:val="1AC9201A"/>
    <w:rsid w:val="1D5A133C"/>
    <w:rsid w:val="1D895DBD"/>
    <w:rsid w:val="1EE46053"/>
    <w:rsid w:val="1FB1040F"/>
    <w:rsid w:val="205D5469"/>
    <w:rsid w:val="20DA54A8"/>
    <w:rsid w:val="21360A30"/>
    <w:rsid w:val="215A3686"/>
    <w:rsid w:val="21D07A6C"/>
    <w:rsid w:val="28724840"/>
    <w:rsid w:val="2917782F"/>
    <w:rsid w:val="29F32747"/>
    <w:rsid w:val="2C943357"/>
    <w:rsid w:val="2D5608A5"/>
    <w:rsid w:val="2E67079D"/>
    <w:rsid w:val="2FB520A4"/>
    <w:rsid w:val="30FF5421"/>
    <w:rsid w:val="31BB5147"/>
    <w:rsid w:val="32350199"/>
    <w:rsid w:val="338030CA"/>
    <w:rsid w:val="34A15260"/>
    <w:rsid w:val="35317EF3"/>
    <w:rsid w:val="356256B4"/>
    <w:rsid w:val="35F7545F"/>
    <w:rsid w:val="361118A8"/>
    <w:rsid w:val="36530FD9"/>
    <w:rsid w:val="38141B22"/>
    <w:rsid w:val="3A430A0E"/>
    <w:rsid w:val="3D865EB3"/>
    <w:rsid w:val="3E013327"/>
    <w:rsid w:val="41BF41B1"/>
    <w:rsid w:val="428E615F"/>
    <w:rsid w:val="42AA67C1"/>
    <w:rsid w:val="42E44C00"/>
    <w:rsid w:val="433D6EC9"/>
    <w:rsid w:val="43EC3019"/>
    <w:rsid w:val="458B17A6"/>
    <w:rsid w:val="46113C74"/>
    <w:rsid w:val="46753A90"/>
    <w:rsid w:val="47084430"/>
    <w:rsid w:val="48DE7C7A"/>
    <w:rsid w:val="49512227"/>
    <w:rsid w:val="4B996AFC"/>
    <w:rsid w:val="4D5231CD"/>
    <w:rsid w:val="4E486A7D"/>
    <w:rsid w:val="4F612E29"/>
    <w:rsid w:val="5054692F"/>
    <w:rsid w:val="51F919C9"/>
    <w:rsid w:val="52A56417"/>
    <w:rsid w:val="53BC40A4"/>
    <w:rsid w:val="54BD7980"/>
    <w:rsid w:val="559E1069"/>
    <w:rsid w:val="561E78ED"/>
    <w:rsid w:val="586B7A18"/>
    <w:rsid w:val="592F5791"/>
    <w:rsid w:val="5E2703A0"/>
    <w:rsid w:val="5E3443D0"/>
    <w:rsid w:val="5E43065F"/>
    <w:rsid w:val="5EBD21AB"/>
    <w:rsid w:val="5FD64B8C"/>
    <w:rsid w:val="62D5307E"/>
    <w:rsid w:val="636B7CC5"/>
    <w:rsid w:val="66682DAE"/>
    <w:rsid w:val="666D1A40"/>
    <w:rsid w:val="66C82649"/>
    <w:rsid w:val="68120E0A"/>
    <w:rsid w:val="6A374EE6"/>
    <w:rsid w:val="6B0306CD"/>
    <w:rsid w:val="6B4C6B7C"/>
    <w:rsid w:val="6B7054EC"/>
    <w:rsid w:val="6BBC792C"/>
    <w:rsid w:val="6BD25650"/>
    <w:rsid w:val="6F5457A0"/>
    <w:rsid w:val="71BC4203"/>
    <w:rsid w:val="71C643B1"/>
    <w:rsid w:val="720C675D"/>
    <w:rsid w:val="723D7C68"/>
    <w:rsid w:val="73D242A4"/>
    <w:rsid w:val="753D796E"/>
    <w:rsid w:val="773F081A"/>
    <w:rsid w:val="798B5D1D"/>
    <w:rsid w:val="7B776C80"/>
    <w:rsid w:val="7B7A2B1A"/>
    <w:rsid w:val="7D317650"/>
    <w:rsid w:val="7E666365"/>
    <w:rsid w:val="7F305D23"/>
  </w:rsids>
  <m:mathPr>
    <m:mathFont m:val="Cambria Math"/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7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6"/>
    <w:unhideWhenUsed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7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Calendar1"/>
    <w:basedOn w:val="4"/>
    <w:qFormat/>
    <w:uiPriority w:val="0"/>
    <w:rPr>
      <w:sz w:val="22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line="259" w:lineRule="auto"/>
      </w:pPr>
      <w:rPr>
        <w:b/>
        <w:i w:val="0"/>
        <w:color w:val="auto"/>
        <w:sz w:val="44"/>
        <w:szCs w:val="44"/>
      </w:rPr>
    </w:tblStylePr>
    <w:tblStylePr w:type="lastRow"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cPr>
        <w:tcBorders>
          <w:top w:val="single" w:color="000000" w:themeColor="text1" w:sz="24" w:space="0"/>
          <w:left w:val="nil"/>
          <w:bottom w:val="single" w:color="000000" w:themeColor="text1" w:sz="24" w:space="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customStyle="1" w:styleId="8">
    <w:name w:val="Calendar2"/>
    <w:basedOn w:val="4"/>
    <w:qFormat/>
    <w:uiPriority w:val="0"/>
    <w:pPr>
      <w:jc w:val="center"/>
    </w:pPr>
    <w:rPr>
      <w:sz w:val="28"/>
      <w:szCs w:val="28"/>
    </w:rPr>
    <w:tblPr>
      <w:tblBorders>
        <w:insideV w:val="single" w:color="95B3D7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i w:val="0"/>
        <w:caps/>
        <w:smallCaps w:val="0"/>
        <w:color w:val="4F81BD" w:themeColor="accent1"/>
        <w:sz w:val="32"/>
        <w:szCs w:val="32"/>
        <w14:textFill>
          <w14:solidFill>
            <w14:schemeClr w14:val="accent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9">
    <w:name w:val="Calendar3"/>
    <w:basedOn w:val="4"/>
    <w:qFormat/>
    <w:uiPriority w:val="0"/>
    <w:pPr>
      <w:jc w:val="right"/>
    </w:pPr>
    <w:rPr>
      <w:color w:val="000000" w:themeColor="text1"/>
      <w:sz w:val="22"/>
      <w:szCs w:val="22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right"/>
      </w:pPr>
      <w:rPr>
        <w:color w:val="4F81BD" w:themeColor="accent1"/>
        <w:sz w:val="44"/>
        <w:szCs w:val="44"/>
        <w14:textFill>
          <w14:solidFill>
            <w14:schemeClr w14:val="accent1"/>
          </w14:solidFill>
        </w14:textFill>
      </w:rPr>
    </w:tblStylePr>
    <w:tblStylePr w:type="firstCol">
      <w:rPr>
        <w:color w:val="4F81BD" w:themeColor="accent1"/>
        <w14:textFill>
          <w14:solidFill>
            <w14:schemeClr w14:val="accent1"/>
          </w14:solidFill>
        </w14:textFill>
      </w:rPr>
    </w:tblStylePr>
    <w:tblStylePr w:type="lastCol">
      <w:rPr>
        <w:color w:val="4F81BD" w:themeColor="accent1"/>
        <w14:textFill>
          <w14:solidFill>
            <w14:schemeClr w14:val="accent1"/>
          </w14:solidFill>
        </w14:textFill>
      </w:rPr>
    </w:tblStylePr>
  </w:style>
  <w:style w:type="table" w:customStyle="1" w:styleId="10">
    <w:name w:val="Calendar4"/>
    <w:basedOn w:val="4"/>
    <w:qFormat/>
    <w:uiPriority w:val="0"/>
    <w:rPr>
      <w:b/>
      <w:color w:val="FFFFFF" w:themeColor="background1"/>
      <w:sz w:val="16"/>
      <w:szCs w:val="16"/>
      <w14:textFill>
        <w14:solidFill>
          <w14:schemeClr w14:val="bg1"/>
        </w14:solidFill>
      </w14:textFill>
    </w:rPr>
    <w:tblPr>
      <w:tblBorders>
        <w:top w:val="single" w:color="C0504D" w:themeColor="accent2" w:sz="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243F61" w:themeFill="accent1" w:themeFillShade="7F"/>
    </w:tcPr>
    <w:tblStylePr w:type="firstRow">
      <w:rPr>
        <w:sz w:val="8"/>
        <w:szCs w:val="8"/>
      </w:rPr>
    </w:tblStylePr>
    <w:tblStylePr w:type="firstCol">
      <w:pPr>
        <w:ind w:right="144" w:firstLine="0"/>
        <w:jc w:val="right"/>
      </w:pPr>
      <w:rPr>
        <w:b/>
        <w:i w:val="0"/>
        <w:sz w:val="72"/>
        <w:szCs w:val="72"/>
      </w:rPr>
    </w:tblStylePr>
    <w:tblStylePr w:type="band1Horz">
      <w:rPr>
        <w:sz w:val="16"/>
        <w:szCs w:val="16"/>
      </w:rPr>
    </w:tblStylePr>
    <w:tblStylePr w:type="band2Horz">
      <w:rPr>
        <w:sz w:val="40"/>
        <w:szCs w:val="40"/>
      </w:rPr>
      <w:tcPr>
        <w:tcMar>
          <w:top w:w="0" w:type="dxa"/>
          <w:left w:w="0" w:type="dxa"/>
          <w:bottom w:w="86" w:type="dxa"/>
          <w:right w:w="115" w:type="dxa"/>
        </w:tcMar>
      </w:tcPr>
    </w:tblStylePr>
    <w:tblStylePr w:type="nwCell">
      <w:rPr>
        <w:sz w:val="8"/>
        <w:szCs w:val="8"/>
      </w:rPr>
    </w:tblStylePr>
  </w:style>
  <w:style w:type="table" w:customStyle="1" w:styleId="11">
    <w:name w:val="LightShading-Accent1"/>
    <w:basedOn w:val="4"/>
    <w:qFormat/>
    <w:uiPriority w:val="0"/>
    <w:rPr>
      <w:color w:val="3E6DA6" w:themeColor="accent1" w:themeShade="D9"/>
      <w:sz w:val="22"/>
      <w:szCs w:val="22"/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59" w:lineRule="auto"/>
      </w:pPr>
      <w:rPr>
        <w:b/>
      </w:r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59" w:lineRule="auto"/>
      </w:pPr>
      <w:rPr>
        <w:b/>
      </w:r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000000" w:fill="D4E0EE" w:themeFill="accent1" w:themeFillTint="3E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000000" w:fill="D4E0EE" w:themeFill="accent1" w:themeFillTint="3E"/>
      </w:tcPr>
    </w:tblStylePr>
  </w:style>
  <w:style w:type="table" w:customStyle="1" w:styleId="12">
    <w:name w:val="MediumShading2-Accent5"/>
    <w:basedOn w:val="4"/>
    <w:qFormat/>
    <w:uiPriority w:val="0"/>
    <w:rPr>
      <w:sz w:val="22"/>
      <w:szCs w:val="22"/>
    </w:r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line="259" w:lineRule="auto"/>
      </w:pPr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000000" w:fill="4BACC6" w:themeFill="accent5"/>
      </w:tcPr>
    </w:tblStylePr>
    <w:tblStylePr w:type="lastRow">
      <w:pPr>
        <w:spacing w:line="259" w:lineRule="auto"/>
      </w:pPr>
      <w:rPr>
        <w:b/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000000" w:fill="4BACC6" w:themeFill="accent5"/>
      </w:tcPr>
    </w:tblStylePr>
    <w:tblStylePr w:type="la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nil"/>
          <w:right w:val="nil"/>
          <w:insideH w:val="nil"/>
          <w:insideV w:val="nil"/>
        </w:tcBorders>
        <w:shd w:val="clear" w:color="000000" w:fill="4BACC6" w:themeFill="accent5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000000" w:fill="D6D6D6" w:themeFill="background1" w:themeFillShade="D7"/>
      </w:tcPr>
    </w:tblStylePr>
    <w:tblStylePr w:type="band1Horz">
      <w:tcPr>
        <w:shd w:val="clear" w:color="000000" w:fill="D6D6D6" w:themeFill="background1" w:themeFillShade="D7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customStyle="1" w:styleId="13">
    <w:name w:val="LightList"/>
    <w:basedOn w:val="4"/>
    <w:qFormat/>
    <w:uiPriority w:val="0"/>
    <w:rPr>
      <w:sz w:val="22"/>
      <w:szCs w:val="22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59" w:lineRule="auto"/>
      </w:pPr>
      <w:rPr>
        <w:b/>
        <w:color w:val="FFFFFF" w:themeColor="background1"/>
        <w14:textFill>
          <w14:solidFill>
            <w14:schemeClr w14:val="bg1"/>
          </w14:solidFill>
        </w14:textFill>
      </w:rPr>
      <w:tcPr>
        <w:shd w:val="clear" w:color="000000" w:fill="000000" w:themeFill="text1"/>
      </w:tcPr>
    </w:tblStylePr>
    <w:tblStylePr w:type="lastRow">
      <w:pPr>
        <w:spacing w:before="0" w:after="0" w:line="259" w:lineRule="auto"/>
      </w:pPr>
      <w:rPr>
        <w:b/>
      </w:r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customStyle="1" w:styleId="14">
    <w:name w:val="LightList-Accent3"/>
    <w:basedOn w:val="4"/>
    <w:qFormat/>
    <w:uiPriority w:val="0"/>
    <w:rPr>
      <w:sz w:val="22"/>
      <w:szCs w:val="22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59" w:lineRule="auto"/>
      </w:pPr>
      <w:rPr>
        <w:b/>
        <w:color w:val="FFFFFF" w:themeColor="background1"/>
        <w14:textFill>
          <w14:solidFill>
            <w14:schemeClr w14:val="bg1"/>
          </w14:solidFill>
        </w14:textFill>
      </w:rPr>
      <w:tcPr>
        <w:shd w:val="clear" w:color="000000" w:fill="9BBB59" w:themeFill="accent3"/>
      </w:tcPr>
    </w:tblStylePr>
    <w:tblStylePr w:type="lastRow">
      <w:pPr>
        <w:spacing w:before="0" w:after="0" w:line="259" w:lineRule="auto"/>
      </w:pPr>
      <w:rPr>
        <w:b/>
      </w:rPr>
      <w:tcPr>
        <w:tcBorders>
          <w:top w:val="doub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customStyle="1" w:styleId="15">
    <w:name w:val="MediumList2-Accent1"/>
    <w:basedOn w:val="4"/>
    <w:qFormat/>
    <w:uiPriority w:val="0"/>
    <w:rPr>
      <w:color w:val="000000" w:themeColor="text1"/>
      <w:sz w:val="22"/>
      <w:szCs w:val="22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000000" w:fill="FFFFFF" w:themeFill="background1"/>
      </w:tcPr>
    </w:tblStylePr>
    <w:tblStylePr w:type="lastCol"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000000" w:fill="D4E0EE" w:themeFill="accent1" w:themeFillTint="3E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000000" w:fill="D4E0EE" w:themeFill="accent1" w:themeFillTint="3E"/>
      </w:tcPr>
    </w:tblStylePr>
    <w:tblStylePr w:type="nwCell">
      <w:tcPr>
        <w:shd w:val="clear" w:color="000000" w:fill="FFFFFF" w:themeFill="background1"/>
      </w:tcPr>
    </w:tblStylePr>
    <w:tblStylePr w:type="swCell">
      <w:tcPr>
        <w:tcBorders>
          <w:top w:val="nil"/>
        </w:tcBorders>
      </w:tcPr>
    </w:tblStylePr>
  </w:style>
  <w:style w:type="character" w:customStyle="1" w:styleId="16">
    <w:name w:val="页眉 Char"/>
    <w:basedOn w:val="6"/>
    <w:link w:val="3"/>
    <w:qFormat/>
    <w:uiPriority w:val="0"/>
    <w:rPr>
      <w:sz w:val="18"/>
      <w:szCs w:val="18"/>
    </w:rPr>
  </w:style>
  <w:style w:type="character" w:customStyle="1" w:styleId="17">
    <w:name w:val="页脚 Char"/>
    <w:basedOn w:val="6"/>
    <w:link w:val="2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322</Words>
  <Characters>1838</Characters>
  <Lines>15</Lines>
  <Paragraphs>4</Paragraphs>
  <TotalTime>17</TotalTime>
  <ScaleCrop>false</ScaleCrop>
  <LinksUpToDate>false</LinksUpToDate>
  <CharactersWithSpaces>2156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2019-08-01T04:24:00Z</dcterms:created>
  <dc:creator>微软用户</dc:creator>
  <cp:lastModifiedBy>子非鱼</cp:lastModifiedBy>
  <dcterms:modified xsi:type="dcterms:W3CDTF">2022-06-13T07:57:41Z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FD323D50679A4247AA503677B3D45A01</vt:lpwstr>
  </property>
</Properties>
</file>