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28"/>
          <w:szCs w:val="28"/>
        </w:rPr>
      </w:pPr>
      <w:r>
        <w:rPr>
          <w:rFonts w:hint="eastAsia" w:ascii="宋体" w:hAnsi="宋体" w:eastAsia="宋体" w:cs="Times New Roman"/>
          <w:b/>
          <w:sz w:val="28"/>
          <w:szCs w:val="28"/>
        </w:rPr>
        <w:t>教科版二年级科学下册《课程纲要》</w:t>
      </w:r>
    </w:p>
    <w:p>
      <w:pPr>
        <w:rPr>
          <w:rFonts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pPr>
        <w:rPr>
          <w:rFonts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pPr>
        <w:rPr>
          <w:rFonts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pPr>
        <w:rPr>
          <w:rFonts w:ascii="宋体" w:hAnsi="宋体" w:eastAsia="宋体" w:cs="Times New Roman"/>
          <w:b/>
          <w:szCs w:val="21"/>
        </w:rPr>
      </w:pPr>
      <w:r>
        <w:rPr>
          <w:rFonts w:hint="eastAsia" w:ascii="宋体" w:hAnsi="宋体" w:eastAsia="宋体" w:cs="Times New Roman"/>
          <w:b/>
          <w:szCs w:val="21"/>
        </w:rPr>
        <w:t>授课时间：</w:t>
      </w:r>
      <w:r>
        <w:rPr>
          <w:rFonts w:hint="eastAsia" w:ascii="宋体" w:hAnsi="宋体" w:eastAsia="宋体" w:cs="Times New Roman"/>
          <w:bCs/>
          <w:szCs w:val="21"/>
          <w:lang w:val="en-US" w:eastAsia="zh-CN"/>
        </w:rPr>
        <w:t>28</w:t>
      </w:r>
      <w:r>
        <w:rPr>
          <w:rFonts w:hint="eastAsia" w:ascii="宋体" w:hAnsi="宋体" w:eastAsia="宋体" w:cs="Times New Roman"/>
          <w:bCs/>
          <w:szCs w:val="21"/>
        </w:rPr>
        <w:t xml:space="preserve">课时      </w:t>
      </w:r>
      <w:r>
        <w:rPr>
          <w:rFonts w:hint="eastAsia" w:ascii="宋体" w:hAnsi="宋体" w:eastAsia="宋体" w:cs="Times New Roman"/>
          <w:b/>
          <w:szCs w:val="21"/>
        </w:rPr>
        <w:t xml:space="preserve">             </w:t>
      </w:r>
    </w:p>
    <w:p>
      <w:pPr>
        <w:rPr>
          <w:rFonts w:ascii="宋体" w:hAnsi="宋体" w:eastAsia="宋体" w:cs="Times New Roman"/>
          <w:bCs/>
          <w:szCs w:val="21"/>
        </w:rPr>
      </w:pPr>
      <w:r>
        <w:rPr>
          <w:rFonts w:hint="eastAsia" w:ascii="宋体" w:hAnsi="宋体" w:eastAsia="宋体" w:cs="Times New Roman"/>
          <w:b/>
          <w:szCs w:val="21"/>
        </w:rPr>
        <w:t>设 计 者：</w:t>
      </w:r>
      <w:r>
        <w:rPr>
          <w:rFonts w:hint="eastAsia" w:ascii="宋体" w:hAnsi="宋体" w:eastAsia="宋体" w:cs="Times New Roman"/>
          <w:bCs/>
          <w:szCs w:val="21"/>
          <w:lang w:eastAsia="zh-CN"/>
        </w:rPr>
        <w:t>何林</w:t>
      </w:r>
      <w:r>
        <w:rPr>
          <w:rFonts w:hint="eastAsia" w:ascii="宋体" w:hAnsi="宋体" w:eastAsia="宋体" w:cs="Times New Roman"/>
          <w:bCs/>
          <w:szCs w:val="21"/>
        </w:rPr>
        <w:t xml:space="preserve"> </w:t>
      </w:r>
      <w:bookmarkStart w:id="0" w:name="_GoBack"/>
      <w:bookmarkEnd w:id="0"/>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小学二年级下册科学教学计划学生情况分析学生经过一年半的正规学习，已经基本认识了科学这门学科，大多数学生对科学这门学科产生了比较浓厚的兴趣，知道在科学课上认真听讲，能够和同伴合作进行实验操作，掌握了科学教材的一些基本知识，如土壤、天气、月相、季节、材料、书、纸等方面的知识。具备了一定的动手能力。不过，仍有少部分同学上课不能安静的听老师讲课，也不喜欢和同伴合作交流，学习态度不端正，因此科学的基本知识和基本能力掌握都不太理想。在本学期的教学中，教师要对这部分同学加强引导，端正其科学学习的态度，力争使同学们都达到科学学习的基本要求。教材分析小学二年级下册科学是最新修订的科教版教材，包括两个单元，共分为13课。因为是新教材，所以在本册教材中融合了以前科学学习的一部分知识，如推力和拉力的知识，另外在修订思路上面也有所改变，本册教材覆盖了新课标的相关要求，理顺了内容的逻辑关系，并且基于二年级学生水平，减少了知识容量，降低了学习要求，并且还设计了一些有料、有趣的活动，进一步提高学生学习科学、参与课堂、动手实践的兴趣。第一单元为《磁铁》单元。包括七课内容，分别为《磁铁能吸引什么》《磁铁怎样吸引物体》《磁铁的两极》《磁极与方向》《做一个指南针》《磁极间的相互作用》《磁铁和我们的生活》。本单元从磁性、磁极两个方面出发，针对学生的年龄特点，编排结构化的教学内容，组织学生调用过去的零散生活经验，在动手实践和思考中形成对磁铁较为全面的认识，指导学生将学习与应用有机结合起来，了解磁铁能吸引哪些物体，磁铁各部分磁力的强弱，磁铁的两极，两极的相互作用等知识，并在观察磁铁现象的基础上引导学生自制简易的指南针。第二单元主题为《我们自己》。包括六课内容，分别为《观察我们的身体》《通过感官来发现》《观察与比较》《测试反应快慢》《发现生长》《身体的“时间胶囊”》。本单元是引导学生把眼光从外部世界转移到自己的身体上，让学生了解自己身体，知道我们的身体是由共同的外部结构和许多内部结构构成的。眼、耳、鼻、舌、皮肤是我们的感觉器官，具有学习的功能。学生通过观察自己的身体发现自己在生长变化。在本单元的学习中，主要是引导学生运用各种方法亲自了解自己的身体，从而引发学生对自己身体的兴趣，引导学生能够关注自己未来身体的生长，认同健康生活。</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【目标】</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1、引导学生通过观察，了解磁铁的不同形状，知道磁铁能够吸引铁和镍，能够隔空隔物吸铁，知道磁力可以传递。</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2、指导学生通过动手实践明白磁极的吸力最大，知道磁铁能够指示南北，有同极相斥，异极相吸的特性。</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3、引导学生通过做一个指南针的活动，进一步了解指南针的有关知识，体会</w:t>
      </w:r>
    </w:p>
    <w:p>
      <w:pPr>
        <w:widowControl/>
        <w:shd w:val="clear" w:color="auto" w:fill="FFFFFF"/>
        <w:jc w:val="left"/>
        <w:rPr>
          <w:rFonts w:ascii="宋体" w:hAnsi="宋体" w:eastAsia="宋体" w:cs="Times New Roman"/>
          <w:bCs/>
          <w:sz w:val="24"/>
        </w:rPr>
      </w:pPr>
      <w:r>
        <w:rPr>
          <w:rFonts w:ascii="宋体" w:hAnsi="宋体" w:eastAsia="宋体" w:cs="Times New Roman"/>
          <w:bCs/>
          <w:sz w:val="24"/>
        </w:rPr>
        <w:t>磁铁的磁化现象及磁铁指示南北的特性。</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4、引导学生了解磁铁在生产、生活中的广泛应用，进一步体会科技给人们生</w:t>
      </w:r>
    </w:p>
    <w:p>
      <w:pPr>
        <w:widowControl/>
        <w:shd w:val="clear" w:color="auto" w:fill="FFFFFF"/>
        <w:jc w:val="left"/>
        <w:rPr>
          <w:rFonts w:ascii="宋体" w:hAnsi="宋体" w:eastAsia="宋体" w:cs="Times New Roman"/>
          <w:bCs/>
          <w:sz w:val="24"/>
        </w:rPr>
      </w:pPr>
      <w:r>
        <w:rPr>
          <w:rFonts w:ascii="宋体" w:hAnsi="宋体" w:eastAsia="宋体" w:cs="Times New Roman"/>
          <w:bCs/>
          <w:sz w:val="24"/>
        </w:rPr>
        <w:t>活带来的便利和快捷，从而引导学生进一步探索科学、运用科学的兴趣。</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5、引导学生能够从外部观察头、颈、躯干和四肢组成的身体的基本结构，能</w:t>
      </w:r>
    </w:p>
    <w:p>
      <w:pPr>
        <w:widowControl/>
        <w:shd w:val="clear" w:color="auto" w:fill="FFFFFF"/>
        <w:jc w:val="left"/>
        <w:rPr>
          <w:rFonts w:ascii="宋体" w:hAnsi="宋体" w:eastAsia="宋体" w:cs="Times New Roman"/>
          <w:bCs/>
          <w:sz w:val="24"/>
        </w:rPr>
      </w:pPr>
      <w:r>
        <w:rPr>
          <w:rFonts w:ascii="宋体" w:hAnsi="宋体" w:eastAsia="宋体" w:cs="Times New Roman"/>
          <w:bCs/>
          <w:sz w:val="24"/>
        </w:rPr>
        <w:t>够用摸、听等方法探知自己身体内部的情况。</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6、知道通过感觉器官能够获取事物的相同与不同特征，用比较的方法识别不同的事物，认识到感觉器官能让我们观察到具体的事物，并以此区分事实与想象。</w:t>
      </w:r>
    </w:p>
    <w:p>
      <w:pPr>
        <w:widowControl/>
        <w:shd w:val="clear" w:color="auto" w:fill="FFFFFF"/>
        <w:ind w:firstLine="480" w:firstLineChars="200"/>
        <w:jc w:val="left"/>
        <w:rPr>
          <w:rFonts w:ascii="宋体" w:hAnsi="宋体" w:eastAsia="宋体" w:cs="Times New Roman"/>
          <w:bCs/>
          <w:sz w:val="24"/>
        </w:rPr>
      </w:pPr>
      <w:r>
        <w:rPr>
          <w:rFonts w:ascii="宋体" w:hAnsi="宋体" w:eastAsia="宋体" w:cs="Times New Roman"/>
          <w:bCs/>
          <w:sz w:val="24"/>
        </w:rPr>
        <w:t>7、了解感觉器官的综合运用，能够更加全面的认识事物和作出反应。</w:t>
      </w:r>
    </w:p>
    <w:p>
      <w:pPr>
        <w:widowControl/>
        <w:shd w:val="clear" w:color="auto" w:fill="FFFFFF"/>
        <w:ind w:firstLine="480" w:firstLineChars="200"/>
        <w:jc w:val="left"/>
        <w:rPr>
          <w:rFonts w:ascii="宋体" w:hAnsi="宋体" w:eastAsia="宋体" w:cs="Times New Roman"/>
          <w:b/>
          <w:sz w:val="24"/>
        </w:rPr>
      </w:pPr>
      <w:r>
        <w:rPr>
          <w:rFonts w:ascii="宋体" w:hAnsi="宋体" w:eastAsia="宋体" w:cs="Times New Roman"/>
          <w:bCs/>
          <w:sz w:val="24"/>
        </w:rPr>
        <w:t>8、通过比较测量，引导学生知道自己身体在生长变化，从而能够关注自己未来身体的生长，认同健康生活。</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【内容】</w:t>
      </w:r>
    </w:p>
    <w:tbl>
      <w:tblPr>
        <w:tblStyle w:val="7"/>
        <w:tblW w:w="7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3043"/>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宋体" w:hAnsi="宋体" w:eastAsia="宋体" w:cs="宋体"/>
                <w:b/>
                <w:bCs/>
                <w:i w:val="0"/>
                <w:iCs w:val="0"/>
                <w:color w:val="000000"/>
                <w:kern w:val="0"/>
                <w:sz w:val="28"/>
                <w:szCs w:val="28"/>
                <w:u w:val="none"/>
                <w:lang w:val="en-US" w:eastAsia="zh-CN" w:bidi="ar"/>
              </w:rPr>
              <w:t>周次</w:t>
            </w:r>
          </w:p>
        </w:tc>
        <w:tc>
          <w:tcPr>
            <w:tcW w:w="3043"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宋体" w:hAnsi="宋体" w:eastAsia="宋体" w:cs="宋体"/>
                <w:b/>
                <w:bCs/>
                <w:i w:val="0"/>
                <w:iCs w:val="0"/>
                <w:color w:val="000000"/>
                <w:kern w:val="0"/>
                <w:sz w:val="28"/>
                <w:szCs w:val="28"/>
                <w:u w:val="none"/>
                <w:lang w:val="en-US" w:eastAsia="zh-CN" w:bidi="ar"/>
              </w:rPr>
              <w:t>时间</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宋体" w:hAnsi="宋体" w:eastAsia="宋体" w:cs="宋体"/>
                <w:b/>
                <w:bCs/>
                <w:i w:val="0"/>
                <w:iCs w:val="0"/>
                <w:color w:val="000000"/>
                <w:kern w:val="0"/>
                <w:sz w:val="28"/>
                <w:szCs w:val="28"/>
                <w:u w:val="none"/>
                <w:lang w:val="en-US" w:eastAsia="zh-CN" w:bidi="ar"/>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2.26-3.3</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磁铁能吸引什么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2</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3.4-3.10</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磁铁怎样吸引物体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3</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3.11-3.17</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磁铁的两极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4</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3.18-3.24</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磁极与方向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5</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3.25-3.31</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做一个指南针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6</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4.1-4.7</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磁极间的相互作用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7</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4.8-4.14</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磁铁和我们的生活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8</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4.15-4.21</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第一单元知识梳理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9</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4.22-4.28</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第一单元闯关检测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10</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4.29-5.5</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观察我们的身体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11</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Style w:val="14"/>
                <w:lang w:val="en-US" w:eastAsia="zh-CN" w:bidi="ar"/>
              </w:rPr>
              <w:t>5.6-5.12</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通过感官来发现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12</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5.13-5.19</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观察与比较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13</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5.20-5.26</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测试反应快慢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14</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5.27-6.2</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发现生长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15</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6.3-6.9</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身体的“时间胶囊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16</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6.10-6.16</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第二单元知识梳理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17</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6.17-6.23</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第二单元闯关检测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18</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6.24-6.30</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54"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19</w:t>
            </w:r>
          </w:p>
        </w:tc>
        <w:tc>
          <w:tcPr>
            <w:tcW w:w="3043" w:type="dxa"/>
            <w:vAlign w:val="center"/>
          </w:tcPr>
          <w:p>
            <w:pPr>
              <w:keepNext w:val="0"/>
              <w:keepLines w:val="0"/>
              <w:widowControl/>
              <w:suppressLineNumbers w:val="0"/>
              <w:jc w:val="center"/>
              <w:textAlignment w:val="center"/>
              <w:rPr>
                <w:rFonts w:ascii="宋体" w:hAnsi="宋体" w:eastAsia="宋体" w:cs="Times New Roman"/>
                <w:bCs/>
                <w:sz w:val="24"/>
              </w:rPr>
            </w:pPr>
            <w:r>
              <w:rPr>
                <w:rFonts w:hint="eastAsia" w:ascii="宋体" w:hAnsi="宋体" w:eastAsia="宋体" w:cs="宋体"/>
                <w:i w:val="0"/>
                <w:iCs w:val="0"/>
                <w:color w:val="000000"/>
                <w:kern w:val="0"/>
                <w:sz w:val="22"/>
                <w:szCs w:val="22"/>
                <w:u w:val="none"/>
                <w:lang w:val="en-US" w:eastAsia="zh-CN" w:bidi="ar"/>
              </w:rPr>
              <w:t>7.1-7.7</w:t>
            </w:r>
          </w:p>
        </w:tc>
        <w:tc>
          <w:tcPr>
            <w:tcW w:w="3161" w:type="dxa"/>
            <w:vAlign w:val="bottom"/>
          </w:tcPr>
          <w:p>
            <w:pPr>
              <w:keepNext w:val="0"/>
              <w:keepLines w:val="0"/>
              <w:widowControl/>
              <w:suppressLineNumbers w:val="0"/>
              <w:jc w:val="center"/>
              <w:textAlignment w:val="bottom"/>
              <w:rPr>
                <w:rFonts w:ascii="宋体" w:hAnsi="宋体" w:eastAsia="宋体" w:cs="Times New Roman"/>
                <w:bCs/>
                <w:sz w:val="24"/>
              </w:rPr>
            </w:pPr>
            <w:r>
              <w:rPr>
                <w:rFonts w:hint="eastAsia" w:ascii="等线" w:hAnsi="等线" w:eastAsia="等线" w:cs="等线"/>
                <w:i w:val="0"/>
                <w:iCs w:val="0"/>
                <w:color w:val="000000"/>
                <w:kern w:val="0"/>
                <w:sz w:val="22"/>
                <w:szCs w:val="22"/>
                <w:u w:val="none"/>
                <w:lang w:val="en-US" w:eastAsia="zh-CN" w:bidi="ar"/>
              </w:rPr>
              <w:t>期末测试</w:t>
            </w:r>
          </w:p>
        </w:tc>
      </w:tr>
    </w:tbl>
    <w:p>
      <w:pPr>
        <w:rPr>
          <w:rFonts w:ascii="宋体" w:hAnsi="宋体" w:eastAsia="宋体" w:cs="Times New Roman"/>
          <w:b/>
          <w:sz w:val="24"/>
        </w:rPr>
      </w:pPr>
      <w:r>
        <w:rPr>
          <w:rFonts w:hint="eastAsia" w:ascii="宋体" w:hAnsi="宋体" w:eastAsia="宋体" w:cs="Times New Roman"/>
          <w:b/>
          <w:sz w:val="24"/>
        </w:rPr>
        <w:t>【实施】</w:t>
      </w:r>
    </w:p>
    <w:p>
      <w:pPr>
        <w:ind w:firstLine="480" w:firstLineChars="200"/>
        <w:rPr>
          <w:rFonts w:ascii="宋体" w:hAnsi="宋体" w:eastAsia="宋体" w:cs="Times New Roman"/>
          <w:bCs/>
          <w:sz w:val="24"/>
        </w:rPr>
      </w:pPr>
      <w:r>
        <w:rPr>
          <w:rFonts w:ascii="宋体" w:hAnsi="宋体" w:eastAsia="宋体" w:cs="Times New Roman"/>
          <w:bCs/>
          <w:sz w:val="24"/>
        </w:rPr>
        <w:t xml:space="preserve">1.培养学生科学学习的兴趣和良好习惯 </w:t>
      </w:r>
    </w:p>
    <w:p>
      <w:pPr>
        <w:rPr>
          <w:rFonts w:ascii="宋体" w:hAnsi="宋体" w:eastAsia="宋体" w:cs="Times New Roman"/>
          <w:bCs/>
          <w:sz w:val="24"/>
        </w:rPr>
      </w:pPr>
      <w:r>
        <w:rPr>
          <w:rFonts w:hint="eastAsia" w:ascii="宋体" w:hAnsi="宋体" w:eastAsia="宋体" w:cs="Times New Roman"/>
          <w:bCs/>
          <w:sz w:val="24"/>
        </w:rPr>
        <w:t>在教学中激发学生的兴趣，利用教材所提供的素材，组织学生开展多种多样的学习活动。教学时，时常关注学生参与学习活动的热情，多鼓励学生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pPr>
        <w:ind w:firstLine="480" w:firstLineChars="200"/>
        <w:rPr>
          <w:rFonts w:ascii="宋体" w:hAnsi="宋体" w:eastAsia="宋体" w:cs="Times New Roman"/>
          <w:bCs/>
          <w:sz w:val="24"/>
        </w:rPr>
      </w:pPr>
      <w:r>
        <w:rPr>
          <w:rFonts w:ascii="宋体" w:hAnsi="宋体" w:eastAsia="宋体" w:cs="Times New Roman"/>
          <w:bCs/>
          <w:sz w:val="24"/>
        </w:rPr>
        <w:t xml:space="preserve">2.让学生在生动具体的情境中学习科学 </w:t>
      </w:r>
    </w:p>
    <w:p>
      <w:pPr>
        <w:rPr>
          <w:rFonts w:ascii="宋体" w:hAnsi="宋体" w:eastAsia="宋体" w:cs="Times New Roman"/>
          <w:bCs/>
          <w:sz w:val="24"/>
        </w:rPr>
      </w:pPr>
      <w:r>
        <w:rPr>
          <w:rFonts w:hint="eastAsia" w:ascii="宋体" w:hAnsi="宋体" w:eastAsia="宋体" w:cs="Times New Roman"/>
          <w:bCs/>
          <w:sz w:val="24"/>
        </w:rPr>
        <w:t>教学中充分利用学生的生活经验，设计生动有趣、直观形象的探究活动，激发学生的学习兴趣，让学生在生动具体的情境中理解和认识科学知识，鼓励每一位学生动手、动口、动脑，参与科学的学习过程。</w:t>
      </w:r>
    </w:p>
    <w:p>
      <w:pPr>
        <w:ind w:firstLine="480" w:firstLineChars="200"/>
        <w:rPr>
          <w:rFonts w:ascii="宋体" w:hAnsi="宋体" w:eastAsia="宋体" w:cs="Times New Roman"/>
          <w:bCs/>
          <w:sz w:val="24"/>
        </w:rPr>
      </w:pPr>
      <w:r>
        <w:rPr>
          <w:rFonts w:ascii="宋体" w:hAnsi="宋体" w:eastAsia="宋体" w:cs="Times New Roman"/>
          <w:bCs/>
          <w:sz w:val="24"/>
        </w:rPr>
        <w:t xml:space="preserve">3.引导学生积极思考，并与同伴合作交流 </w:t>
      </w:r>
    </w:p>
    <w:p>
      <w:pPr>
        <w:rPr>
          <w:rFonts w:ascii="宋体" w:hAnsi="宋体" w:eastAsia="宋体" w:cs="Times New Roman"/>
          <w:bCs/>
          <w:sz w:val="24"/>
        </w:rPr>
      </w:pPr>
      <w:r>
        <w:rPr>
          <w:rFonts w:hint="eastAsia" w:ascii="宋体" w:hAnsi="宋体" w:eastAsia="宋体" w:cs="Times New Roman"/>
          <w:bCs/>
          <w:sz w:val="24"/>
        </w:rPr>
        <w:t>独立思考、合作交流是学生学习科学的重要方式。教学中要鼓励学生在具体活动中进行思考，鼓励学生发表自己的意见，并与同伴进行交流。在思考与交流的过程中，老师提供适当的帮助和指导，善于选择学生中有价值的问题或意见，引导学生开展讨论，寻找问题的答案。老师有意识地培养学生与人交流的愿望和习惯，使学生逐步学会运用适当的方式描述自己想法，学会注意倾听他人的意见。</w:t>
      </w:r>
    </w:p>
    <w:p>
      <w:pPr>
        <w:ind w:firstLine="480" w:firstLineChars="200"/>
        <w:rPr>
          <w:rFonts w:ascii="宋体" w:hAnsi="宋体" w:eastAsia="宋体" w:cs="Times New Roman"/>
          <w:bCs/>
          <w:sz w:val="24"/>
        </w:rPr>
      </w:pPr>
      <w:r>
        <w:rPr>
          <w:rFonts w:ascii="宋体" w:hAnsi="宋体" w:eastAsia="宋体" w:cs="Times New Roman"/>
          <w:bCs/>
          <w:sz w:val="24"/>
        </w:rPr>
        <w:t xml:space="preserve">4.培养学生初步提出问题和解决问题的能力 </w:t>
      </w:r>
    </w:p>
    <w:p>
      <w:pPr>
        <w:rPr>
          <w:rFonts w:ascii="宋体" w:hAnsi="宋体" w:eastAsia="宋体" w:cs="Times New Roman"/>
          <w:bCs/>
          <w:sz w:val="24"/>
        </w:rPr>
      </w:pPr>
      <w:r>
        <w:rPr>
          <w:rFonts w:hint="eastAsia" w:ascii="宋体" w:hAnsi="宋体" w:eastAsia="宋体" w:cs="Times New Roman"/>
          <w:bCs/>
          <w:sz w:val="24"/>
        </w:rPr>
        <w:t>教材特别注重培养学生提出问题的意识和能力，教学中，教师应该充分利用学生已有的知识经验</w:t>
      </w:r>
      <w:r>
        <w:rPr>
          <w:rFonts w:ascii="宋体" w:hAnsi="宋体" w:eastAsia="宋体" w:cs="Times New Roman"/>
          <w:bCs/>
          <w:sz w:val="24"/>
        </w:rPr>
        <w:t>,随时引导学生把所学的科学知识应用到生活中去，解决身边的科学问题，并尝试从日常生活中发现科学问题，了解科学在现实生活中的作用，体会学习科学的重要性。</w:t>
      </w:r>
    </w:p>
    <w:p>
      <w:pPr>
        <w:ind w:firstLine="480" w:firstLineChars="200"/>
        <w:rPr>
          <w:rFonts w:ascii="宋体" w:hAnsi="宋体" w:eastAsia="宋体" w:cs="Times New Roman"/>
          <w:bCs/>
          <w:sz w:val="24"/>
        </w:rPr>
      </w:pPr>
      <w:r>
        <w:rPr>
          <w:rFonts w:ascii="宋体" w:hAnsi="宋体" w:eastAsia="宋体" w:cs="Times New Roman"/>
          <w:bCs/>
          <w:sz w:val="24"/>
        </w:rPr>
        <w:t xml:space="preserve">5.创造性地使用科学教材，及时反思 </w:t>
      </w:r>
    </w:p>
    <w:p>
      <w:pPr>
        <w:rPr>
          <w:rFonts w:ascii="宋体" w:hAnsi="宋体" w:eastAsia="宋体" w:cs="Times New Roman"/>
          <w:bCs/>
          <w:sz w:val="24"/>
        </w:rPr>
      </w:pPr>
      <w:r>
        <w:rPr>
          <w:rFonts w:hint="eastAsia" w:ascii="宋体" w:hAnsi="宋体" w:eastAsia="宋体" w:cs="Times New Roman"/>
          <w:bCs/>
          <w:sz w:val="24"/>
        </w:rPr>
        <w:t>科学探究能力是整体性发展的</w:t>
      </w:r>
      <w:r>
        <w:rPr>
          <w:rFonts w:ascii="宋体" w:hAnsi="宋体" w:eastAsia="宋体" w:cs="Times New Roman"/>
          <w:bCs/>
          <w:sz w:val="24"/>
        </w:rPr>
        <w:t>,科学探究的各种类型在教学活动中应得到系统运用。教材只是提供了学生科学活动的平台，教学中，教师要根据学生的特点和实际情况，创造性地使用教材，设计教学活动。教师还应适时记录下自己的教学设计和教学反思，以不断改进自己的教学观念与教学方法。</w:t>
      </w:r>
    </w:p>
    <w:p>
      <w:pPr>
        <w:rPr>
          <w:rFonts w:ascii="宋体" w:hAnsi="宋体" w:eastAsia="宋体" w:cs="Times New Roman"/>
          <w:bCs/>
          <w:sz w:val="24"/>
        </w:rPr>
      </w:pPr>
    </w:p>
    <w:p>
      <w:pPr>
        <w:rPr>
          <w:rFonts w:ascii="宋体" w:hAnsi="宋体" w:eastAsia="宋体" w:cs="Times New Roman"/>
          <w:b/>
          <w:sz w:val="24"/>
        </w:rPr>
      </w:pPr>
      <w:r>
        <w:rPr>
          <w:rFonts w:hint="eastAsia" w:ascii="宋体" w:hAnsi="宋体" w:eastAsia="宋体" w:cs="Times New Roman"/>
          <w:b/>
          <w:sz w:val="24"/>
        </w:rPr>
        <w:t>【评价】</w:t>
      </w:r>
    </w:p>
    <w:p>
      <w:pPr>
        <w:ind w:firstLine="480" w:firstLineChars="200"/>
        <w:rPr>
          <w:rFonts w:ascii="宋体" w:hAnsi="宋体" w:eastAsia="宋体" w:cs="Times New Roman"/>
          <w:sz w:val="24"/>
        </w:rPr>
      </w:pPr>
      <w:r>
        <w:rPr>
          <w:rFonts w:hint="eastAsia" w:ascii="宋体" w:hAnsi="宋体" w:eastAsia="宋体" w:cs="Times New Roman"/>
          <w:sz w:val="24"/>
        </w:rPr>
        <w:t>本学期的成绩是等级，共分为很好达标、良好达标、基本达标、不达标。等级是由百分制转换而来的，80-100分为很好达标，70-79分为良好达标，60-69分为基本达标，60分以下为不达标。</w:t>
      </w:r>
    </w:p>
    <w:p>
      <w:pPr>
        <w:ind w:firstLine="480" w:firstLineChars="200"/>
        <w:rPr>
          <w:rFonts w:ascii="宋体" w:hAnsi="宋体" w:eastAsia="宋体" w:cs="Times New Roman"/>
          <w:sz w:val="24"/>
        </w:rPr>
      </w:pPr>
      <w:r>
        <w:rPr>
          <w:rFonts w:hint="eastAsia" w:ascii="宋体" w:hAnsi="宋体" w:eastAsia="宋体" w:cs="Times New Roman"/>
          <w:sz w:val="24"/>
        </w:rPr>
        <w:t>100分成绩来源分三个部分：过程性评价占10%，操作性评价占20%，总结性评价占70%。</w:t>
      </w:r>
    </w:p>
    <w:p>
      <w:pPr>
        <w:ind w:firstLine="480" w:firstLineChars="200"/>
        <w:rPr>
          <w:rFonts w:ascii="宋体" w:hAnsi="宋体" w:eastAsia="宋体" w:cs="Times New Roman"/>
          <w:sz w:val="24"/>
        </w:rPr>
      </w:pPr>
      <w:r>
        <w:rPr>
          <w:rFonts w:hint="eastAsia" w:ascii="宋体" w:hAnsi="宋体" w:eastAsia="宋体" w:cs="Times New Roman"/>
          <w:sz w:val="24"/>
        </w:rPr>
        <w:t>过程性评价包括：学生自评、学生互评、家长评价、教师评价。</w:t>
      </w:r>
    </w:p>
    <w:p>
      <w:pPr>
        <w:ind w:firstLine="480" w:firstLineChars="200"/>
        <w:rPr>
          <w:rFonts w:ascii="宋体" w:hAnsi="宋体" w:eastAsia="宋体" w:cs="Times New Roman"/>
          <w:sz w:val="24"/>
        </w:rPr>
      </w:pPr>
      <w:r>
        <w:rPr>
          <w:rFonts w:hint="eastAsia" w:ascii="宋体" w:hAnsi="宋体" w:eastAsia="宋体" w:cs="Times New Roman"/>
          <w:sz w:val="24"/>
        </w:rPr>
        <w:t>操作性评价是指：能独立完成结合本期学习内容的开放性试题。</w:t>
      </w:r>
    </w:p>
    <w:p>
      <w:pPr>
        <w:ind w:firstLine="480" w:firstLineChars="200"/>
        <w:rPr>
          <w:rFonts w:ascii="宋体" w:hAnsi="宋体" w:eastAsia="宋体" w:cs="Times New Roman"/>
          <w:sz w:val="24"/>
        </w:rPr>
      </w:pPr>
      <w:r>
        <w:rPr>
          <w:rFonts w:hint="eastAsia" w:ascii="宋体" w:hAnsi="宋体" w:eastAsia="宋体" w:cs="Times New Roman"/>
          <w:sz w:val="24"/>
        </w:rPr>
        <w:t>总结性评价是指：期末纸笔测试。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5NDE4YzFkNjY2NWZkYThmNjM1MDY5OTZiNTgwMWMifQ=="/>
  </w:docVars>
  <w:rsids>
    <w:rsidRoot w:val="0007645C"/>
    <w:rsid w:val="0007645C"/>
    <w:rsid w:val="00094509"/>
    <w:rsid w:val="00223C8D"/>
    <w:rsid w:val="00264A02"/>
    <w:rsid w:val="00455AAC"/>
    <w:rsid w:val="004C2F9B"/>
    <w:rsid w:val="00515B23"/>
    <w:rsid w:val="00606D82"/>
    <w:rsid w:val="00672299"/>
    <w:rsid w:val="006C547B"/>
    <w:rsid w:val="006D73B7"/>
    <w:rsid w:val="00923043"/>
    <w:rsid w:val="009E11DD"/>
    <w:rsid w:val="00A53016"/>
    <w:rsid w:val="00B4699F"/>
    <w:rsid w:val="00DB4328"/>
    <w:rsid w:val="00E140AC"/>
    <w:rsid w:val="00EB460B"/>
    <w:rsid w:val="00F32250"/>
    <w:rsid w:val="00F65633"/>
    <w:rsid w:val="00F73509"/>
    <w:rsid w:val="00FA007B"/>
    <w:rsid w:val="11C2088A"/>
    <w:rsid w:val="39362D53"/>
    <w:rsid w:val="42597C43"/>
    <w:rsid w:val="4E105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9"/>
    <w:semiHidden/>
    <w:unhideWhenUsed/>
    <w:qFormat/>
    <w:uiPriority w:val="99"/>
    <w:rPr>
      <w:rFonts w:ascii="Courier New" w:hAnsi="Courier New" w:cs="Courier New"/>
      <w:sz w:val="20"/>
      <w:szCs w:val="20"/>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HTML 预设格式 字符"/>
    <w:basedOn w:val="8"/>
    <w:link w:val="5"/>
    <w:semiHidden/>
    <w:qFormat/>
    <w:uiPriority w:val="99"/>
    <w:rPr>
      <w:rFonts w:ascii="Courier New" w:hAnsi="Courier New" w:cs="Courier New"/>
      <w:sz w:val="20"/>
      <w:szCs w:val="20"/>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2"/>
    <w:semiHidden/>
    <w:qFormat/>
    <w:uiPriority w:val="99"/>
    <w:rPr>
      <w:kern w:val="2"/>
      <w:sz w:val="18"/>
      <w:szCs w:val="18"/>
    </w:rPr>
  </w:style>
  <w:style w:type="character" w:customStyle="1" w:styleId="14">
    <w:name w:val="font3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442</Words>
  <Characters>2520</Characters>
  <Lines>21</Lines>
  <Paragraphs>5</Paragraphs>
  <TotalTime>0</TotalTime>
  <ScaleCrop>false</ScaleCrop>
  <LinksUpToDate>false</LinksUpToDate>
  <CharactersWithSpaces>2957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2021-03-10T08:20:00Z</dcterms:created>
  <dc:creator>tw</dc:creator>
  <cp:lastModifiedBy>Science</cp:lastModifiedBy>
  <cp:lastPrinted>2023-02-23T12:24:00Z</cp:lastPrinted>
  <dcterms:modified xsi:type="dcterms:W3CDTF">2024-02-29T00:21:26Z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416211C8B5574CAFB46F7DC8FF2A5860_12</vt:lpwstr>
  </property>
</Properties>
</file>