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Times New Roman"/>
          <w:b/>
          <w:sz w:val="28"/>
          <w:szCs w:val="28"/>
        </w:rPr>
      </w:pPr>
      <w:r>
        <w:rPr>
          <w:rFonts w:hint="eastAsia" w:ascii="宋体" w:hAnsi="宋体" w:eastAsia="宋体" w:cs="Times New Roman"/>
          <w:b/>
          <w:sz w:val="28"/>
          <w:szCs w:val="28"/>
        </w:rPr>
        <w:t>教课版六年级科学上册《课程纲要》</w:t>
      </w:r>
    </w:p>
    <w:p>
      <w:pPr>
        <w:jc w:val="center"/>
        <w:rPr>
          <w:rFonts w:hint="eastAsia" w:ascii="楷体" w:hAnsi="楷体" w:eastAsia="楷体" w:cs="Times New Roman"/>
          <w:b/>
          <w:sz w:val="24"/>
          <w:lang w:val="en-US" w:eastAsia="zh-CN"/>
        </w:rPr>
      </w:pPr>
      <w:r>
        <w:rPr>
          <w:rFonts w:hint="eastAsia" w:ascii="楷体" w:hAnsi="楷体" w:eastAsia="楷体" w:cs="Times New Roman"/>
          <w:b/>
          <w:sz w:val="24"/>
          <w:lang w:val="en-US" w:eastAsia="zh-CN"/>
        </w:rPr>
        <w:t>张仕奇</w:t>
      </w:r>
    </w:p>
    <w:p>
      <w:pPr>
        <w:rPr>
          <w:rFonts w:ascii="宋体" w:hAnsi="宋体" w:eastAsia="宋体" w:cs="Times New Roman"/>
          <w:b/>
          <w:szCs w:val="21"/>
        </w:rPr>
      </w:pPr>
      <w:r>
        <w:rPr>
          <w:rFonts w:hint="eastAsia" w:ascii="宋体" w:hAnsi="宋体" w:eastAsia="宋体" w:cs="Times New Roman"/>
          <w:b/>
          <w:szCs w:val="21"/>
        </w:rPr>
        <w:t>课程名称：</w:t>
      </w:r>
      <w:r>
        <w:rPr>
          <w:rFonts w:hint="eastAsia" w:ascii="宋体" w:hAnsi="宋体" w:eastAsia="宋体" w:cs="Times New Roman"/>
          <w:bCs/>
          <w:szCs w:val="21"/>
        </w:rPr>
        <w:t xml:space="preserve">科学     </w:t>
      </w:r>
      <w:r>
        <w:rPr>
          <w:rFonts w:hint="eastAsia" w:ascii="宋体" w:hAnsi="宋体" w:eastAsia="宋体" w:cs="Times New Roman"/>
          <w:b/>
          <w:szCs w:val="21"/>
        </w:rPr>
        <w:t xml:space="preserve">         </w:t>
      </w:r>
    </w:p>
    <w:p>
      <w:pPr>
        <w:rPr>
          <w:rFonts w:ascii="宋体" w:hAnsi="宋体" w:eastAsia="宋体" w:cs="Times New Roman"/>
          <w:b/>
          <w:szCs w:val="21"/>
        </w:rPr>
      </w:pPr>
      <w:r>
        <w:rPr>
          <w:rFonts w:hint="eastAsia" w:ascii="宋体" w:hAnsi="宋体" w:eastAsia="宋体" w:cs="Times New Roman"/>
          <w:b/>
          <w:szCs w:val="21"/>
        </w:rPr>
        <w:t>课程类型：</w:t>
      </w:r>
      <w:r>
        <w:rPr>
          <w:rFonts w:hint="eastAsia" w:ascii="宋体" w:hAnsi="宋体" w:eastAsia="宋体" w:cs="Times New Roman"/>
          <w:bCs/>
          <w:szCs w:val="21"/>
        </w:rPr>
        <w:t>必修</w:t>
      </w:r>
      <w:r>
        <w:rPr>
          <w:rFonts w:hint="eastAsia" w:ascii="宋体" w:hAnsi="宋体" w:eastAsia="宋体" w:cs="Times New Roman"/>
          <w:b/>
          <w:szCs w:val="21"/>
        </w:rPr>
        <w:t xml:space="preserve">                </w:t>
      </w:r>
    </w:p>
    <w:p>
      <w:pPr>
        <w:rPr>
          <w:rFonts w:ascii="宋体" w:hAnsi="宋体" w:eastAsia="宋体" w:cs="Times New Roman"/>
          <w:bCs/>
          <w:szCs w:val="21"/>
        </w:rPr>
      </w:pPr>
      <w:r>
        <w:rPr>
          <w:rFonts w:hint="eastAsia" w:ascii="宋体" w:hAnsi="宋体" w:eastAsia="宋体" w:cs="Times New Roman"/>
          <w:b/>
          <w:szCs w:val="21"/>
        </w:rPr>
        <w:t>教材来源：</w:t>
      </w:r>
      <w:r>
        <w:rPr>
          <w:rFonts w:hint="eastAsia" w:ascii="宋体" w:hAnsi="宋体" w:eastAsia="宋体" w:cs="Times New Roman"/>
          <w:bCs/>
          <w:szCs w:val="21"/>
        </w:rPr>
        <w:t>教育科学出版社</w:t>
      </w:r>
      <w:r>
        <w:rPr>
          <w:rFonts w:ascii="宋体" w:hAnsi="宋体" w:eastAsia="宋体" w:cs="Times New Roman"/>
          <w:bCs/>
          <w:szCs w:val="21"/>
        </w:rPr>
        <w:t xml:space="preserve"> </w:t>
      </w:r>
    </w:p>
    <w:p>
      <w:pPr>
        <w:rPr>
          <w:rFonts w:ascii="宋体" w:hAnsi="宋体" w:eastAsia="宋体" w:cs="Times New Roman"/>
          <w:b/>
          <w:szCs w:val="21"/>
        </w:rPr>
      </w:pPr>
      <w:r>
        <w:rPr>
          <w:rFonts w:hint="eastAsia" w:ascii="宋体" w:hAnsi="宋体" w:eastAsia="宋体" w:cs="Times New Roman"/>
          <w:b/>
          <w:szCs w:val="21"/>
        </w:rPr>
        <w:t>授课时间：</w:t>
      </w:r>
      <w:r>
        <w:rPr>
          <w:rFonts w:ascii="宋体" w:hAnsi="宋体" w:eastAsia="宋体" w:cs="Times New Roman"/>
          <w:b/>
          <w:szCs w:val="21"/>
        </w:rPr>
        <w:t>32</w:t>
      </w:r>
      <w:r>
        <w:rPr>
          <w:rFonts w:hint="eastAsia" w:ascii="宋体" w:hAnsi="宋体" w:eastAsia="宋体" w:cs="Times New Roman"/>
          <w:bCs/>
          <w:szCs w:val="21"/>
        </w:rPr>
        <w:t xml:space="preserve">课时      </w:t>
      </w:r>
      <w:r>
        <w:rPr>
          <w:rFonts w:hint="eastAsia" w:ascii="宋体" w:hAnsi="宋体" w:eastAsia="宋体" w:cs="Times New Roman"/>
          <w:b/>
          <w:szCs w:val="21"/>
        </w:rPr>
        <w:t xml:space="preserve">             </w:t>
      </w:r>
    </w:p>
    <w:p>
      <w:pPr>
        <w:rPr>
          <w:rFonts w:ascii="宋体" w:hAnsi="宋体" w:eastAsia="宋体" w:cs="Times New Roman"/>
          <w:bCs/>
          <w:szCs w:val="21"/>
        </w:rPr>
      </w:pPr>
      <w:r>
        <w:rPr>
          <w:rFonts w:hint="eastAsia" w:ascii="宋体" w:hAnsi="宋体" w:eastAsia="宋体" w:cs="Times New Roman"/>
          <w:b/>
          <w:szCs w:val="21"/>
        </w:rPr>
        <w:t>设 计 者：</w:t>
      </w:r>
      <w:r>
        <w:rPr>
          <w:rFonts w:hint="eastAsia" w:ascii="宋体" w:hAnsi="宋体" w:eastAsia="宋体" w:cs="Times New Roman"/>
          <w:b/>
          <w:szCs w:val="21"/>
          <w:lang w:val="en-US" w:eastAsia="zh-CN"/>
        </w:rPr>
        <w:t>张仕奇</w:t>
      </w:r>
      <w:r>
        <w:rPr>
          <w:rFonts w:hint="eastAsia" w:ascii="宋体" w:hAnsi="宋体" w:eastAsia="宋体" w:cs="Times New Roman"/>
          <w:bCs/>
          <w:szCs w:val="21"/>
        </w:rPr>
        <w:t xml:space="preserve">  </w:t>
      </w:r>
    </w:p>
    <w:p>
      <w:pPr>
        <w:rPr>
          <w:rFonts w:ascii="宋体" w:hAnsi="宋体" w:eastAsia="宋体" w:cs="Times New Roman"/>
          <w:bCs/>
          <w:szCs w:val="21"/>
        </w:rPr>
      </w:pPr>
    </w:p>
    <w:p>
      <w:pPr>
        <w:widowControl/>
        <w:shd w:val="clear" w:color="auto" w:fill="FFFFFF"/>
        <w:jc w:val="left"/>
        <w:rPr>
          <w:rFonts w:ascii="宋体" w:hAnsi="宋体" w:eastAsia="宋体" w:cs="Times New Roman"/>
          <w:b/>
          <w:sz w:val="24"/>
        </w:rPr>
      </w:pPr>
      <w:r>
        <w:rPr>
          <w:rFonts w:hint="eastAsia" w:ascii="宋体" w:hAnsi="宋体" w:eastAsia="宋体" w:cs="Times New Roman"/>
          <w:b/>
          <w:sz w:val="24"/>
        </w:rPr>
        <w:t>【</w:t>
      </w:r>
      <w:r>
        <w:rPr>
          <w:rFonts w:hint="eastAsia" w:ascii="宋体" w:hAnsi="宋体" w:eastAsia="宋体" w:cs="宋体"/>
          <w:b/>
          <w:color w:val="000000"/>
          <w:kern w:val="0"/>
          <w:sz w:val="24"/>
        </w:rPr>
        <w:t>背景</w:t>
      </w:r>
      <w:r>
        <w:rPr>
          <w:rFonts w:hint="eastAsia" w:ascii="宋体" w:hAnsi="宋体" w:eastAsia="宋体" w:cs="Times New Roman"/>
          <w:b/>
          <w:sz w:val="24"/>
        </w:rPr>
        <w:t>】</w:t>
      </w:r>
    </w:p>
    <w:p>
      <w:pPr>
        <w:ind w:firstLine="480" w:firstLineChars="200"/>
        <w:jc w:val="left"/>
        <w:rPr>
          <w:szCs w:val="22"/>
        </w:rPr>
      </w:pPr>
      <w:r>
        <w:rPr>
          <w:rFonts w:ascii="宋体" w:hAnsi="宋体" w:eastAsia="宋体" w:cs="宋体"/>
          <w:color w:val="000000"/>
          <w:sz w:val="24"/>
          <w:szCs w:val="22"/>
        </w:rPr>
        <w:t xml:space="preserve">通过几年的科学学习，大多数学生对科学课产生了浓厚的兴趣，已经具备了初步的探究能力，他们对周围世界产生了强烈的好奇心和探究欲望，乐于动手，善于操作。  由于原因限制，有一部分学生探究活动很难开展，学生的知识面受到限制，影响了学生的科学素养的形成。还有，学生在活动的时候常常耗时低效，不能很好地利用宝贵的课堂时间。多数学生发言不积极，表现欲望差，要特别注意培养，形成良好的氛围。让学生在探究中学到科学知识，培养探究能力，提升科学素养。  </w:t>
      </w:r>
    </w:p>
    <w:p>
      <w:pPr>
        <w:widowControl/>
        <w:shd w:val="clear" w:color="auto" w:fill="FFFFFF"/>
        <w:jc w:val="left"/>
        <w:rPr>
          <w:rFonts w:ascii="宋体" w:hAnsi="宋体" w:eastAsia="宋体" w:cs="Times New Roman"/>
          <w:b/>
          <w:sz w:val="24"/>
        </w:rPr>
      </w:pPr>
      <w:r>
        <w:rPr>
          <w:rFonts w:hint="eastAsia" w:ascii="宋体" w:hAnsi="宋体" w:eastAsia="宋体" w:cs="Times New Roman"/>
          <w:b/>
          <w:sz w:val="24"/>
        </w:rPr>
        <w:t>【目标】</w:t>
      </w:r>
    </w:p>
    <w:p>
      <w:pPr>
        <w:numPr>
          <w:ilvl w:val="0"/>
          <w:numId w:val="1"/>
        </w:numPr>
        <w:rPr>
          <w:rFonts w:hint="eastAsia" w:ascii="宋体" w:hAnsi="宋体" w:eastAsia="宋体" w:cs="宋体"/>
          <w:b/>
          <w:bCs/>
          <w:color w:val="000000"/>
          <w:sz w:val="24"/>
          <w:szCs w:val="22"/>
          <w:lang w:val="en-US" w:eastAsia="zh-CN"/>
        </w:rPr>
      </w:pPr>
      <w:r>
        <w:rPr>
          <w:rFonts w:hint="eastAsia" w:ascii="宋体" w:hAnsi="宋体" w:eastAsia="宋体" w:cs="宋体"/>
          <w:b/>
          <w:bCs/>
          <w:color w:val="000000"/>
          <w:sz w:val="24"/>
          <w:szCs w:val="22"/>
        </w:rPr>
        <w:t>科学</w:t>
      </w:r>
      <w:r>
        <w:rPr>
          <w:rFonts w:hint="eastAsia" w:ascii="宋体" w:hAnsi="宋体" w:eastAsia="宋体" w:cs="宋体"/>
          <w:b/>
          <w:bCs/>
          <w:color w:val="000000"/>
          <w:sz w:val="24"/>
          <w:szCs w:val="22"/>
          <w:lang w:val="en-US" w:eastAsia="zh-CN"/>
        </w:rPr>
        <w:t>观念</w:t>
      </w:r>
    </w:p>
    <w:p>
      <w:pPr>
        <w:rPr>
          <w:rFonts w:hint="eastAsia" w:ascii="宋体" w:hAnsi="宋体" w:eastAsia="宋体" w:cs="宋体"/>
          <w:color w:val="000000"/>
          <w:sz w:val="24"/>
          <w:szCs w:val="22"/>
          <w:lang w:val="en-US" w:eastAsia="zh-CN"/>
        </w:rPr>
      </w:pPr>
      <w:r>
        <w:rPr>
          <w:rFonts w:hint="eastAsia" w:ascii="宋体" w:hAnsi="宋体" w:eastAsia="宋体" w:cs="宋体"/>
          <w:color w:val="000000"/>
          <w:sz w:val="24"/>
          <w:szCs w:val="22"/>
          <w:lang w:val="en-US" w:eastAsia="zh-CN"/>
        </w:rPr>
        <w:t>1、知道细胞是生物体的基本组成单位</w:t>
      </w:r>
    </w:p>
    <w:p>
      <w:pPr>
        <w:rPr>
          <w:rFonts w:hint="eastAsia" w:ascii="宋体" w:hAnsi="宋体" w:eastAsia="宋体" w:cs="宋体"/>
          <w:color w:val="000000"/>
          <w:sz w:val="24"/>
          <w:szCs w:val="22"/>
          <w:lang w:eastAsia="zh-CN"/>
        </w:rPr>
      </w:pPr>
      <w:r>
        <w:rPr>
          <w:rFonts w:hint="eastAsia" w:ascii="宋体" w:hAnsi="宋体" w:eastAsia="宋体" w:cs="宋体"/>
          <w:color w:val="000000"/>
          <w:sz w:val="24"/>
          <w:szCs w:val="22"/>
          <w:lang w:val="en-US" w:eastAsia="zh-CN"/>
        </w:rPr>
        <w:t>2、</w:t>
      </w:r>
      <w:r>
        <w:rPr>
          <w:rFonts w:hint="eastAsia" w:ascii="宋体" w:hAnsi="宋体" w:eastAsia="宋体" w:cs="宋体"/>
          <w:color w:val="000000"/>
          <w:sz w:val="24"/>
          <w:szCs w:val="22"/>
        </w:rPr>
        <w:t>知道太阳、地球和月球的周期性运动以及相关的自然现象；知道地球系统不同圈层的相互作用产生了各种自然现象</w:t>
      </w:r>
      <w:r>
        <w:rPr>
          <w:rFonts w:hint="eastAsia" w:ascii="宋体" w:hAnsi="宋体" w:eastAsia="宋体" w:cs="宋体"/>
          <w:color w:val="000000"/>
          <w:sz w:val="24"/>
          <w:szCs w:val="22"/>
          <w:lang w:eastAsia="zh-CN"/>
        </w:rPr>
        <w:t>。</w:t>
      </w:r>
    </w:p>
    <w:p>
      <w:pPr>
        <w:rPr>
          <w:rFonts w:hint="default" w:ascii="宋体" w:hAnsi="宋体" w:eastAsia="宋体" w:cs="宋体"/>
          <w:color w:val="000000"/>
          <w:sz w:val="24"/>
          <w:szCs w:val="22"/>
          <w:lang w:val="en-US" w:eastAsia="zh-CN"/>
        </w:rPr>
      </w:pPr>
      <w:r>
        <w:rPr>
          <w:rFonts w:hint="eastAsia" w:ascii="宋体" w:hAnsi="宋体" w:eastAsia="宋体" w:cs="宋体"/>
          <w:color w:val="000000"/>
          <w:sz w:val="24"/>
          <w:szCs w:val="22"/>
          <w:lang w:val="en-US" w:eastAsia="zh-CN"/>
        </w:rPr>
        <w:t>3、知道利用技术与工程能提高生产效率和工作效率，知道技术与工程对科学发展有促进作用。</w:t>
      </w:r>
    </w:p>
    <w:p>
      <w:pPr>
        <w:rPr>
          <w:rFonts w:ascii="宋体" w:hAnsi="宋体" w:eastAsia="宋体" w:cs="宋体"/>
          <w:b/>
          <w:bCs/>
          <w:color w:val="000000"/>
          <w:sz w:val="24"/>
          <w:szCs w:val="22"/>
        </w:rPr>
      </w:pPr>
      <w:r>
        <w:rPr>
          <w:rFonts w:ascii="宋体" w:hAnsi="宋体" w:eastAsia="宋体" w:cs="宋体"/>
          <w:b/>
          <w:bCs/>
          <w:color w:val="000000"/>
          <w:sz w:val="24"/>
          <w:szCs w:val="22"/>
        </w:rPr>
        <w:t xml:space="preserve">（二） </w:t>
      </w:r>
      <w:r>
        <w:rPr>
          <w:rFonts w:hint="eastAsia" w:ascii="宋体" w:hAnsi="宋体" w:eastAsia="宋体" w:cs="宋体"/>
          <w:b/>
          <w:bCs/>
          <w:color w:val="000000"/>
          <w:sz w:val="24"/>
          <w:szCs w:val="22"/>
          <w:lang w:val="en-US" w:eastAsia="zh-CN"/>
        </w:rPr>
        <w:t>科学思维</w:t>
      </w:r>
      <w:r>
        <w:rPr>
          <w:rFonts w:ascii="宋体" w:hAnsi="宋体" w:eastAsia="宋体" w:cs="宋体"/>
          <w:b/>
          <w:bCs/>
          <w:color w:val="000000"/>
          <w:sz w:val="24"/>
          <w:szCs w:val="22"/>
        </w:rPr>
        <w:t xml:space="preserve"> </w:t>
      </w:r>
    </w:p>
    <w:p>
      <w:pPr>
        <w:jc w:val="left"/>
        <w:rPr>
          <w:rFonts w:hint="eastAsia" w:ascii="宋体" w:hAnsi="宋体" w:eastAsia="宋体" w:cs="宋体"/>
          <w:color w:val="000000"/>
          <w:sz w:val="24"/>
          <w:szCs w:val="22"/>
        </w:rPr>
      </w:pPr>
      <w:r>
        <w:rPr>
          <w:rFonts w:ascii="宋体" w:hAnsi="宋体" w:eastAsia="宋体" w:cs="宋体"/>
          <w:color w:val="000000"/>
          <w:sz w:val="24"/>
          <w:szCs w:val="22"/>
        </w:rPr>
        <w:t>1、</w:t>
      </w:r>
      <w:r>
        <w:rPr>
          <w:rFonts w:hint="eastAsia" w:ascii="宋体" w:hAnsi="宋体" w:eastAsia="宋体" w:cs="宋体"/>
          <w:color w:val="000000"/>
          <w:sz w:val="24"/>
          <w:szCs w:val="22"/>
        </w:rPr>
        <w:t>通过分析、比较、抽象、概括等方法，抓住简单事物的本质特征， 展示对事物的系统、结构、关系、过程及循环的理解，能使用或建构模型，解释有关的科学现象和过程。</w:t>
      </w:r>
    </w:p>
    <w:p>
      <w:pPr>
        <w:jc w:val="left"/>
        <w:rPr>
          <w:rFonts w:hint="eastAsia" w:ascii="宋体" w:hAnsi="宋体" w:eastAsia="宋体" w:cs="宋体"/>
          <w:color w:val="000000"/>
          <w:sz w:val="24"/>
          <w:szCs w:val="22"/>
          <w:lang w:eastAsia="zh-CN"/>
        </w:rPr>
      </w:pPr>
      <w:r>
        <w:rPr>
          <w:rFonts w:ascii="宋体" w:hAnsi="宋体" w:eastAsia="宋体" w:cs="宋体"/>
          <w:color w:val="000000"/>
          <w:sz w:val="24"/>
          <w:szCs w:val="22"/>
        </w:rPr>
        <w:t>2、</w:t>
      </w:r>
      <w:r>
        <w:rPr>
          <w:rFonts w:hint="eastAsia" w:ascii="宋体" w:hAnsi="宋体" w:eastAsia="宋体" w:cs="宋体"/>
          <w:color w:val="000000"/>
          <w:sz w:val="24"/>
          <w:szCs w:val="22"/>
        </w:rPr>
        <w:t>能形成事物动态变化的图景，掌握比较的方法和分类的基本要求，善于用类比的方法认识事物的特征，理解归纳推理和演绎推理的基本方法并用于解决真实情境中的简单问题</w:t>
      </w:r>
      <w:r>
        <w:rPr>
          <w:rFonts w:hint="eastAsia" w:ascii="宋体" w:hAnsi="宋体" w:eastAsia="宋体" w:cs="宋体"/>
          <w:color w:val="000000"/>
          <w:sz w:val="24"/>
          <w:szCs w:val="22"/>
          <w:lang w:eastAsia="zh-CN"/>
        </w:rPr>
        <w:t>。</w:t>
      </w:r>
    </w:p>
    <w:p>
      <w:pPr>
        <w:jc w:val="left"/>
        <w:rPr>
          <w:rFonts w:hint="eastAsia" w:ascii="宋体" w:hAnsi="宋体" w:eastAsia="宋体" w:cs="宋体"/>
          <w:color w:val="000000"/>
          <w:sz w:val="24"/>
          <w:szCs w:val="22"/>
          <w:lang w:eastAsia="zh-CN"/>
        </w:rPr>
      </w:pPr>
      <w:r>
        <w:rPr>
          <w:rFonts w:ascii="宋体" w:hAnsi="宋体" w:eastAsia="宋体" w:cs="宋体"/>
          <w:color w:val="000000"/>
          <w:sz w:val="24"/>
          <w:szCs w:val="22"/>
        </w:rPr>
        <w:t>3、</w:t>
      </w:r>
      <w:r>
        <w:rPr>
          <w:rFonts w:hint="eastAsia" w:ascii="宋体" w:hAnsi="宋体" w:eastAsia="宋体" w:cs="宋体"/>
          <w:color w:val="000000"/>
          <w:sz w:val="24"/>
          <w:szCs w:val="22"/>
        </w:rPr>
        <w:t>针对具体问题提出假设，基于交流情境提出观点，建立证据与假设或观点之间的联系</w:t>
      </w:r>
      <w:r>
        <w:rPr>
          <w:rFonts w:hint="eastAsia" w:ascii="宋体" w:hAnsi="宋体" w:eastAsia="宋体" w:cs="宋体"/>
          <w:color w:val="000000"/>
          <w:sz w:val="24"/>
          <w:szCs w:val="22"/>
          <w:lang w:eastAsia="zh-CN"/>
        </w:rPr>
        <w:t>。</w:t>
      </w:r>
    </w:p>
    <w:p>
      <w:pPr>
        <w:jc w:val="left"/>
        <w:rPr>
          <w:rFonts w:ascii="宋体" w:hAnsi="宋体" w:eastAsia="宋体" w:cs="宋体"/>
          <w:color w:val="000000"/>
          <w:sz w:val="24"/>
          <w:szCs w:val="22"/>
        </w:rPr>
      </w:pPr>
      <w:r>
        <w:rPr>
          <w:rFonts w:ascii="宋体" w:hAnsi="宋体" w:eastAsia="宋体" w:cs="宋体"/>
          <w:color w:val="000000"/>
          <w:sz w:val="24"/>
          <w:szCs w:val="22"/>
        </w:rPr>
        <w:t>4、</w:t>
      </w:r>
      <w:r>
        <w:rPr>
          <w:rFonts w:hint="eastAsia" w:ascii="宋体" w:hAnsi="宋体" w:eastAsia="宋体" w:cs="宋体"/>
          <w:color w:val="000000"/>
          <w:sz w:val="24"/>
          <w:szCs w:val="22"/>
        </w:rPr>
        <w:t>能运用重组思维、发散思维、突破定势等创造性思维的基本方法，基于科学原理提出有一定新颖性和合理性的观点</w:t>
      </w:r>
      <w:r>
        <w:rPr>
          <w:rFonts w:ascii="宋体" w:hAnsi="宋体" w:eastAsia="宋体" w:cs="宋体"/>
          <w:color w:val="000000"/>
          <w:sz w:val="24"/>
          <w:szCs w:val="22"/>
        </w:rPr>
        <w:t xml:space="preserve">。 </w:t>
      </w:r>
    </w:p>
    <w:p>
      <w:pPr>
        <w:jc w:val="left"/>
        <w:rPr>
          <w:rFonts w:ascii="宋体" w:hAnsi="宋体" w:eastAsia="宋体" w:cs="宋体"/>
          <w:b/>
          <w:bCs/>
          <w:color w:val="000000"/>
          <w:sz w:val="24"/>
          <w:szCs w:val="22"/>
        </w:rPr>
      </w:pPr>
      <w:r>
        <w:rPr>
          <w:rFonts w:hint="eastAsia" w:ascii="宋体" w:hAnsi="宋体" w:eastAsia="宋体" w:cs="宋体"/>
          <w:b/>
          <w:bCs/>
          <w:color w:val="000000"/>
          <w:sz w:val="24"/>
          <w:szCs w:val="22"/>
          <w:lang w:eastAsia="zh-CN"/>
        </w:rPr>
        <w:t>（</w:t>
      </w:r>
      <w:r>
        <w:rPr>
          <w:rFonts w:hint="eastAsia" w:ascii="宋体" w:hAnsi="宋体" w:eastAsia="宋体" w:cs="宋体"/>
          <w:b/>
          <w:bCs/>
          <w:color w:val="000000"/>
          <w:sz w:val="24"/>
          <w:szCs w:val="22"/>
          <w:lang w:val="en-US" w:eastAsia="zh-CN"/>
        </w:rPr>
        <w:t>三</w:t>
      </w:r>
      <w:r>
        <w:rPr>
          <w:rFonts w:hint="eastAsia" w:ascii="宋体" w:hAnsi="宋体" w:eastAsia="宋体" w:cs="宋体"/>
          <w:b/>
          <w:bCs/>
          <w:color w:val="000000"/>
          <w:sz w:val="24"/>
          <w:szCs w:val="22"/>
          <w:lang w:eastAsia="zh-CN"/>
        </w:rPr>
        <w:t>）</w:t>
      </w:r>
      <w:r>
        <w:rPr>
          <w:rFonts w:hint="eastAsia" w:ascii="宋体" w:hAnsi="宋体" w:eastAsia="宋体" w:cs="宋体"/>
          <w:b/>
          <w:bCs/>
          <w:color w:val="000000"/>
          <w:sz w:val="24"/>
          <w:szCs w:val="22"/>
          <w:lang w:val="en-US" w:eastAsia="zh-CN"/>
        </w:rPr>
        <w:t>探究实践</w:t>
      </w:r>
      <w:r>
        <w:rPr>
          <w:rFonts w:ascii="宋体" w:hAnsi="宋体" w:eastAsia="宋体" w:cs="宋体"/>
          <w:b/>
          <w:bCs/>
          <w:color w:val="000000"/>
          <w:sz w:val="24"/>
          <w:szCs w:val="22"/>
        </w:rPr>
        <w:t xml:space="preserve"> </w:t>
      </w:r>
    </w:p>
    <w:p>
      <w:pPr>
        <w:jc w:val="left"/>
        <w:rPr>
          <w:rFonts w:hint="eastAsia" w:ascii="宋体" w:hAnsi="宋体" w:eastAsia="宋体" w:cs="宋体"/>
          <w:color w:val="000000"/>
          <w:sz w:val="24"/>
          <w:szCs w:val="22"/>
        </w:rPr>
      </w:pPr>
      <w:r>
        <w:rPr>
          <w:rFonts w:hint="eastAsia" w:ascii="宋体" w:hAnsi="宋体" w:eastAsia="宋体" w:cs="宋体"/>
          <w:color w:val="000000"/>
          <w:sz w:val="24"/>
          <w:szCs w:val="22"/>
          <w:lang w:val="en-US" w:eastAsia="zh-CN"/>
        </w:rPr>
        <w:t>1、</w:t>
      </w:r>
      <w:r>
        <w:rPr>
          <w:rFonts w:hint="eastAsia" w:ascii="宋体" w:hAnsi="宋体" w:eastAsia="宋体" w:cs="宋体"/>
          <w:color w:val="000000"/>
          <w:sz w:val="24"/>
          <w:szCs w:val="22"/>
        </w:rPr>
        <w:t>初步具有从事物的结构、功能、变化及相互关系等角度，提出问题和制订比较完整的探究计划的能力。</w:t>
      </w:r>
    </w:p>
    <w:p>
      <w:pPr>
        <w:jc w:val="left"/>
        <w:rPr>
          <w:rFonts w:hint="eastAsia" w:ascii="宋体" w:hAnsi="宋体" w:eastAsia="宋体" w:cs="宋体"/>
          <w:color w:val="000000"/>
          <w:sz w:val="24"/>
          <w:szCs w:val="22"/>
          <w:lang w:val="en-US" w:eastAsia="zh-CN"/>
        </w:rPr>
      </w:pPr>
      <w:r>
        <w:rPr>
          <w:rFonts w:hint="eastAsia" w:ascii="宋体" w:hAnsi="宋体" w:eastAsia="宋体" w:cs="宋体"/>
          <w:color w:val="000000"/>
          <w:sz w:val="24"/>
          <w:szCs w:val="22"/>
          <w:lang w:val="en-US" w:eastAsia="zh-CN"/>
        </w:rPr>
        <w:t>2、初步具有获取信息、运用科学方法描述和处理信息并得出结论的能力。</w:t>
      </w:r>
    </w:p>
    <w:p>
      <w:pPr>
        <w:jc w:val="left"/>
        <w:rPr>
          <w:rFonts w:hint="eastAsia" w:ascii="宋体" w:hAnsi="宋体" w:eastAsia="宋体" w:cs="宋体"/>
          <w:color w:val="000000"/>
          <w:sz w:val="24"/>
          <w:szCs w:val="22"/>
          <w:lang w:val="en-US" w:eastAsia="zh-CN"/>
        </w:rPr>
      </w:pPr>
      <w:r>
        <w:rPr>
          <w:rFonts w:hint="eastAsia" w:ascii="宋体" w:hAnsi="宋体" w:eastAsia="宋体" w:cs="宋体"/>
          <w:color w:val="000000"/>
          <w:sz w:val="24"/>
          <w:szCs w:val="22"/>
          <w:lang w:val="en-US" w:eastAsia="zh-CN"/>
        </w:rPr>
        <w:t>3、初步具有交流探究过程和结果，并进行评价、反思、改进的能力。</w:t>
      </w:r>
    </w:p>
    <w:p>
      <w:pPr>
        <w:jc w:val="left"/>
        <w:rPr>
          <w:rFonts w:hint="eastAsia" w:ascii="宋体" w:hAnsi="宋体" w:eastAsia="宋体" w:cs="宋体"/>
          <w:color w:val="000000"/>
          <w:sz w:val="24"/>
          <w:szCs w:val="22"/>
          <w:lang w:val="en-US" w:eastAsia="zh-CN"/>
        </w:rPr>
      </w:pPr>
      <w:r>
        <w:rPr>
          <w:rFonts w:hint="eastAsia" w:ascii="宋体" w:hAnsi="宋体" w:eastAsia="宋体" w:cs="宋体"/>
          <w:color w:val="000000"/>
          <w:sz w:val="24"/>
          <w:szCs w:val="22"/>
          <w:lang w:val="en-US" w:eastAsia="zh-CN"/>
        </w:rPr>
        <w:t>4、具有初步的构思、设计、实施、验证与改进的能力。</w:t>
      </w:r>
    </w:p>
    <w:p>
      <w:pPr>
        <w:jc w:val="left"/>
        <w:rPr>
          <w:rFonts w:hint="default" w:ascii="宋体" w:hAnsi="宋体" w:eastAsia="宋体" w:cs="宋体"/>
          <w:color w:val="000000"/>
          <w:sz w:val="24"/>
          <w:szCs w:val="22"/>
          <w:lang w:val="en-US" w:eastAsia="zh-CN"/>
        </w:rPr>
      </w:pPr>
      <w:r>
        <w:rPr>
          <w:rFonts w:hint="eastAsia" w:ascii="宋体" w:hAnsi="宋体" w:eastAsia="宋体" w:cs="宋体"/>
          <w:color w:val="000000"/>
          <w:sz w:val="24"/>
          <w:szCs w:val="22"/>
          <w:lang w:val="en-US" w:eastAsia="zh-CN"/>
        </w:rPr>
        <w:t>5、具有初步的制订学习计划、监控学习过程和总结反思的能力。</w:t>
      </w:r>
    </w:p>
    <w:p>
      <w:pPr>
        <w:jc w:val="left"/>
        <w:rPr>
          <w:szCs w:val="22"/>
        </w:rPr>
      </w:pPr>
      <w:r>
        <w:rPr>
          <w:rFonts w:ascii="宋体" w:hAnsi="宋体" w:eastAsia="宋体" w:cs="宋体"/>
          <w:b/>
          <w:bCs/>
          <w:color w:val="000000"/>
          <w:sz w:val="24"/>
          <w:szCs w:val="22"/>
        </w:rPr>
        <w:t>（</w:t>
      </w:r>
      <w:r>
        <w:rPr>
          <w:rFonts w:hint="eastAsia" w:ascii="宋体" w:hAnsi="宋体" w:eastAsia="宋体" w:cs="宋体"/>
          <w:b/>
          <w:bCs/>
          <w:color w:val="000000"/>
          <w:sz w:val="24"/>
          <w:szCs w:val="22"/>
          <w:lang w:val="en-US" w:eastAsia="zh-CN"/>
        </w:rPr>
        <w:t>四</w:t>
      </w:r>
      <w:r>
        <w:rPr>
          <w:rFonts w:ascii="宋体" w:hAnsi="宋体" w:eastAsia="宋体" w:cs="宋体"/>
          <w:b/>
          <w:bCs/>
          <w:color w:val="000000"/>
          <w:sz w:val="24"/>
          <w:szCs w:val="22"/>
        </w:rPr>
        <w:t>）</w:t>
      </w:r>
      <w:r>
        <w:rPr>
          <w:rFonts w:hint="eastAsia" w:ascii="宋体" w:hAnsi="宋体" w:eastAsia="宋体" w:cs="宋体"/>
          <w:b/>
          <w:bCs/>
          <w:color w:val="000000"/>
          <w:sz w:val="24"/>
          <w:szCs w:val="22"/>
          <w:lang w:val="en-US" w:eastAsia="zh-CN"/>
        </w:rPr>
        <w:t>态度责任</w:t>
      </w:r>
      <w:r>
        <w:rPr>
          <w:rFonts w:ascii="宋体" w:hAnsi="宋体" w:eastAsia="宋体" w:cs="宋体"/>
          <w:b/>
          <w:bCs/>
          <w:color w:val="000000"/>
          <w:sz w:val="24"/>
          <w:szCs w:val="22"/>
        </w:rPr>
        <w:t xml:space="preserve"> </w:t>
      </w:r>
    </w:p>
    <w:p>
      <w:pPr>
        <w:jc w:val="left"/>
        <w:rPr>
          <w:szCs w:val="22"/>
        </w:rPr>
      </w:pPr>
      <w:r>
        <w:rPr>
          <w:rFonts w:ascii="宋体" w:hAnsi="宋体" w:eastAsia="宋体" w:cs="宋体"/>
          <w:color w:val="000000"/>
          <w:sz w:val="24"/>
          <w:szCs w:val="22"/>
        </w:rPr>
        <w:t xml:space="preserve">1、保持和发展学生对周围世界的好奇心与求知欲，形成大胆细心、注重数据、敢于质疑的科学态度和爱科学、爱家乡、爱祖国的情感。 </w:t>
      </w:r>
    </w:p>
    <w:p>
      <w:pPr>
        <w:jc w:val="left"/>
        <w:rPr>
          <w:szCs w:val="22"/>
        </w:rPr>
      </w:pPr>
      <w:r>
        <w:rPr>
          <w:rFonts w:ascii="宋体" w:hAnsi="宋体" w:eastAsia="宋体" w:cs="宋体"/>
          <w:color w:val="000000"/>
          <w:sz w:val="24"/>
          <w:szCs w:val="22"/>
        </w:rPr>
        <w:t xml:space="preserve">2、培养学生亲近自然、欣赏自然、珍爱生命的意识，积极参与资源和环境的保护，关心现代科技的发展，使学生形成人与自然和谐相处的意识。  </w:t>
      </w:r>
    </w:p>
    <w:p>
      <w:pPr>
        <w:rPr>
          <w:szCs w:val="22"/>
        </w:rPr>
      </w:pPr>
      <w:r>
        <w:rPr>
          <w:rFonts w:ascii="宋体" w:hAnsi="宋体" w:eastAsia="宋体" w:cs="宋体"/>
          <w:color w:val="000000"/>
          <w:sz w:val="24"/>
          <w:szCs w:val="22"/>
        </w:rPr>
        <w:t xml:space="preserve">3、培养学生的合作和交流的意识，敢于争辩的胆识，同时学会尊重他人意见，合理的表达自己的见解。 </w:t>
      </w:r>
    </w:p>
    <w:p>
      <w:pPr>
        <w:widowControl/>
        <w:shd w:val="clear" w:color="auto" w:fill="FFFFFF"/>
        <w:jc w:val="left"/>
        <w:rPr>
          <w:rFonts w:hint="eastAsia" w:ascii="宋体" w:hAnsi="宋体" w:eastAsia="宋体" w:cs="Times New Roman"/>
          <w:b/>
          <w:sz w:val="24"/>
        </w:rPr>
      </w:pPr>
      <w:r>
        <w:rPr>
          <w:rFonts w:hint="eastAsia" w:ascii="宋体" w:hAnsi="宋体" w:eastAsia="宋体" w:cs="Times New Roman"/>
          <w:b/>
          <w:sz w:val="24"/>
        </w:rPr>
        <w:t>【内容】</w:t>
      </w:r>
    </w:p>
    <w:tbl>
      <w:tblPr>
        <w:tblStyle w:val="6"/>
        <w:tblW w:w="5000" w:type="pct"/>
        <w:tblCellSpacing w:w="0"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2016"/>
        <w:gridCol w:w="2391"/>
        <w:gridCol w:w="1517"/>
        <w:gridCol w:w="2598"/>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624" w:hRule="atLeast"/>
          <w:tblCellSpacing w:w="0" w:type="dxa"/>
        </w:trPr>
        <w:tc>
          <w:tcPr>
            <w:tcW w:w="2016"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ascii="Calibri" w:hAnsi="Calibri" w:cs="Calibri"/>
                <w:sz w:val="24"/>
                <w:szCs w:val="24"/>
              </w:rPr>
            </w:pPr>
            <w:r>
              <w:rPr>
                <w:rFonts w:hint="eastAsia" w:ascii="宋体" w:hAnsi="宋体" w:eastAsia="宋体" w:cs="宋体"/>
                <w:spacing w:val="7"/>
                <w:sz w:val="28"/>
                <w:szCs w:val="28"/>
              </w:rPr>
              <w:t>周次</w:t>
            </w:r>
          </w:p>
        </w:tc>
        <w:tc>
          <w:tcPr>
            <w:tcW w:w="2391"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教学内容</w:t>
            </w:r>
          </w:p>
        </w:tc>
        <w:tc>
          <w:tcPr>
            <w:tcW w:w="1517"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课时</w:t>
            </w:r>
          </w:p>
        </w:tc>
        <w:tc>
          <w:tcPr>
            <w:tcW w:w="2598"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备注</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24" w:hRule="atLeast"/>
          <w:tblCellSpacing w:w="0" w:type="dxa"/>
        </w:trPr>
        <w:tc>
          <w:tcPr>
            <w:tcW w:w="2016" w:type="dxa"/>
            <w:vMerge w:val="restart"/>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8"/>
                <w:szCs w:val="28"/>
              </w:rPr>
              <w:t>9.2-9.6</w:t>
            </w:r>
          </w:p>
        </w:tc>
        <w:tc>
          <w:tcPr>
            <w:tcW w:w="2391"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始业教育</w:t>
            </w:r>
          </w:p>
        </w:tc>
        <w:tc>
          <w:tcPr>
            <w:tcW w:w="1517"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１</w:t>
            </w:r>
          </w:p>
        </w:tc>
        <w:tc>
          <w:tcPr>
            <w:tcW w:w="2598"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24" w:hRule="atLeast"/>
          <w:tblCellSpacing w:w="0" w:type="dxa"/>
        </w:trPr>
        <w:tc>
          <w:tcPr>
            <w:tcW w:w="2016" w:type="dxa"/>
            <w:vMerge w:val="continue"/>
            <w:tcBorders>
              <w:top w:val="nil"/>
              <w:left w:val="nil"/>
              <w:bottom w:val="nil"/>
              <w:right w:val="nil"/>
            </w:tcBorders>
            <w:shd w:val="clear" w:color="auto" w:fill="auto"/>
            <w:tcMar>
              <w:left w:w="108" w:type="dxa"/>
              <w:right w:w="108" w:type="dxa"/>
            </w:tcMar>
            <w:vAlign w:val="center"/>
          </w:tcPr>
          <w:p>
            <w:pPr>
              <w:rPr>
                <w:rFonts w:hint="eastAsia" w:ascii="宋体"/>
                <w:spacing w:val="7"/>
                <w:sz w:val="24"/>
                <w:szCs w:val="24"/>
              </w:rPr>
            </w:pPr>
          </w:p>
        </w:tc>
        <w:tc>
          <w:tcPr>
            <w:tcW w:w="2391"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1.1放大镜</w:t>
            </w:r>
          </w:p>
        </w:tc>
        <w:tc>
          <w:tcPr>
            <w:tcW w:w="1517"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1</w:t>
            </w:r>
          </w:p>
        </w:tc>
        <w:tc>
          <w:tcPr>
            <w:tcW w:w="2598"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24" w:hRule="atLeast"/>
          <w:tblCellSpacing w:w="0" w:type="dxa"/>
        </w:trPr>
        <w:tc>
          <w:tcPr>
            <w:tcW w:w="2016" w:type="dxa"/>
            <w:vMerge w:val="restart"/>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8"/>
                <w:szCs w:val="28"/>
              </w:rPr>
              <w:t>9.9-9.13</w:t>
            </w:r>
          </w:p>
        </w:tc>
        <w:tc>
          <w:tcPr>
            <w:tcW w:w="2391"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wordWrap/>
              <w:bidi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1.2怎样放得更大</w:t>
            </w:r>
          </w:p>
        </w:tc>
        <w:tc>
          <w:tcPr>
            <w:tcW w:w="1517"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１</w:t>
            </w:r>
          </w:p>
        </w:tc>
        <w:tc>
          <w:tcPr>
            <w:tcW w:w="2598"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24" w:hRule="atLeast"/>
          <w:tblCellSpacing w:w="0" w:type="dxa"/>
        </w:trPr>
        <w:tc>
          <w:tcPr>
            <w:tcW w:w="2016" w:type="dxa"/>
            <w:vMerge w:val="continue"/>
            <w:tcBorders>
              <w:top w:val="nil"/>
              <w:left w:val="nil"/>
              <w:bottom w:val="nil"/>
              <w:right w:val="nil"/>
            </w:tcBorders>
            <w:shd w:val="clear" w:color="auto" w:fill="auto"/>
            <w:tcMar>
              <w:left w:w="108" w:type="dxa"/>
              <w:right w:w="108" w:type="dxa"/>
            </w:tcMar>
            <w:vAlign w:val="center"/>
          </w:tcPr>
          <w:p>
            <w:pPr>
              <w:rPr>
                <w:rFonts w:hint="eastAsia" w:ascii="宋体"/>
                <w:spacing w:val="7"/>
                <w:sz w:val="24"/>
                <w:szCs w:val="24"/>
              </w:rPr>
            </w:pPr>
          </w:p>
        </w:tc>
        <w:tc>
          <w:tcPr>
            <w:tcW w:w="2391"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1.3观察身边微小的物体</w:t>
            </w:r>
          </w:p>
        </w:tc>
        <w:tc>
          <w:tcPr>
            <w:tcW w:w="1517"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１</w:t>
            </w:r>
          </w:p>
        </w:tc>
        <w:tc>
          <w:tcPr>
            <w:tcW w:w="2598"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24" w:hRule="atLeast"/>
          <w:tblCellSpacing w:w="0" w:type="dxa"/>
        </w:trPr>
        <w:tc>
          <w:tcPr>
            <w:tcW w:w="2016" w:type="dxa"/>
            <w:vMerge w:val="restart"/>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8"/>
                <w:szCs w:val="28"/>
              </w:rPr>
              <w:t>9.16-9.20</w:t>
            </w:r>
          </w:p>
        </w:tc>
        <w:tc>
          <w:tcPr>
            <w:tcW w:w="2391"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1.4观察洋葱表皮细胞</w:t>
            </w:r>
          </w:p>
        </w:tc>
        <w:tc>
          <w:tcPr>
            <w:tcW w:w="1517"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１</w:t>
            </w:r>
          </w:p>
        </w:tc>
        <w:tc>
          <w:tcPr>
            <w:tcW w:w="2598"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24" w:hRule="atLeast"/>
          <w:tblCellSpacing w:w="0" w:type="dxa"/>
        </w:trPr>
        <w:tc>
          <w:tcPr>
            <w:tcW w:w="2016" w:type="dxa"/>
            <w:vMerge w:val="continue"/>
            <w:tcBorders>
              <w:top w:val="nil"/>
              <w:left w:val="nil"/>
              <w:bottom w:val="nil"/>
              <w:right w:val="nil"/>
            </w:tcBorders>
            <w:shd w:val="clear" w:color="auto" w:fill="auto"/>
            <w:tcMar>
              <w:left w:w="108" w:type="dxa"/>
              <w:right w:w="108" w:type="dxa"/>
            </w:tcMar>
            <w:vAlign w:val="center"/>
          </w:tcPr>
          <w:p>
            <w:pPr>
              <w:rPr>
                <w:rFonts w:hint="eastAsia" w:ascii="宋体"/>
                <w:spacing w:val="7"/>
                <w:sz w:val="24"/>
                <w:szCs w:val="24"/>
              </w:rPr>
            </w:pPr>
          </w:p>
        </w:tc>
        <w:tc>
          <w:tcPr>
            <w:tcW w:w="2391"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1.5观察更多的生物细胞</w:t>
            </w:r>
          </w:p>
        </w:tc>
        <w:tc>
          <w:tcPr>
            <w:tcW w:w="1517"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1</w:t>
            </w:r>
          </w:p>
        </w:tc>
        <w:tc>
          <w:tcPr>
            <w:tcW w:w="2598"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24" w:hRule="atLeast"/>
          <w:tblCellSpacing w:w="0" w:type="dxa"/>
        </w:trPr>
        <w:tc>
          <w:tcPr>
            <w:tcW w:w="2016"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8"/>
                <w:szCs w:val="28"/>
              </w:rPr>
              <w:t>9.23-9.27</w:t>
            </w:r>
          </w:p>
        </w:tc>
        <w:tc>
          <w:tcPr>
            <w:tcW w:w="2391"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wordWrap/>
              <w:bidi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1.6观察水中的微小生物</w:t>
            </w:r>
          </w:p>
        </w:tc>
        <w:tc>
          <w:tcPr>
            <w:tcW w:w="1517"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１</w:t>
            </w:r>
          </w:p>
        </w:tc>
        <w:tc>
          <w:tcPr>
            <w:tcW w:w="2598"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624" w:hRule="atLeast"/>
          <w:tblCellSpacing w:w="0" w:type="dxa"/>
        </w:trPr>
        <w:tc>
          <w:tcPr>
            <w:tcW w:w="2016"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8"/>
                <w:szCs w:val="28"/>
              </w:rPr>
              <w:t>9.30</w:t>
            </w:r>
            <w:r>
              <w:rPr>
                <w:rFonts w:hint="default" w:ascii="Calibri" w:hAnsi="Calibri" w:cs="Calibri"/>
                <w:spacing w:val="7"/>
                <w:sz w:val="24"/>
                <w:szCs w:val="24"/>
              </w:rPr>
              <w:t xml:space="preserve">        </w:t>
            </w:r>
          </w:p>
        </w:tc>
        <w:tc>
          <w:tcPr>
            <w:tcW w:w="2391"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机动</w:t>
            </w:r>
          </w:p>
        </w:tc>
        <w:tc>
          <w:tcPr>
            <w:tcW w:w="1517"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1</w:t>
            </w:r>
          </w:p>
        </w:tc>
        <w:tc>
          <w:tcPr>
            <w:tcW w:w="2598"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24" w:hRule="atLeast"/>
          <w:tblCellSpacing w:w="0" w:type="dxa"/>
        </w:trPr>
        <w:tc>
          <w:tcPr>
            <w:tcW w:w="2016"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8"/>
                <w:szCs w:val="28"/>
              </w:rPr>
              <w:t>10.1-10.7</w:t>
            </w:r>
          </w:p>
        </w:tc>
        <w:tc>
          <w:tcPr>
            <w:tcW w:w="2391"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国庆放假</w:t>
            </w:r>
          </w:p>
        </w:tc>
        <w:tc>
          <w:tcPr>
            <w:tcW w:w="1517"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                  </w:t>
            </w:r>
          </w:p>
        </w:tc>
        <w:tc>
          <w:tcPr>
            <w:tcW w:w="2598"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624" w:hRule="atLeast"/>
          <w:tblCellSpacing w:w="0" w:type="dxa"/>
        </w:trPr>
        <w:tc>
          <w:tcPr>
            <w:tcW w:w="2016" w:type="dxa"/>
            <w:vMerge w:val="restart"/>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8"/>
                <w:szCs w:val="28"/>
              </w:rPr>
              <w:t>10.8-10.11</w:t>
            </w:r>
          </w:p>
        </w:tc>
        <w:tc>
          <w:tcPr>
            <w:tcW w:w="2391"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1.7微生物与健康</w:t>
            </w:r>
          </w:p>
        </w:tc>
        <w:tc>
          <w:tcPr>
            <w:tcW w:w="1517"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1</w:t>
            </w:r>
          </w:p>
        </w:tc>
        <w:tc>
          <w:tcPr>
            <w:tcW w:w="2598"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24" w:hRule="atLeast"/>
          <w:tblCellSpacing w:w="0" w:type="dxa"/>
        </w:trPr>
        <w:tc>
          <w:tcPr>
            <w:tcW w:w="2016" w:type="dxa"/>
            <w:vMerge w:val="continue"/>
            <w:tcBorders>
              <w:top w:val="nil"/>
              <w:left w:val="nil"/>
              <w:bottom w:val="nil"/>
              <w:right w:val="nil"/>
            </w:tcBorders>
            <w:shd w:val="clear" w:color="auto" w:fill="auto"/>
            <w:tcMar>
              <w:left w:w="108" w:type="dxa"/>
              <w:right w:w="108" w:type="dxa"/>
            </w:tcMar>
            <w:vAlign w:val="center"/>
          </w:tcPr>
          <w:p>
            <w:pPr>
              <w:rPr>
                <w:rFonts w:hint="eastAsia" w:ascii="宋体"/>
                <w:spacing w:val="7"/>
                <w:sz w:val="24"/>
                <w:szCs w:val="24"/>
              </w:rPr>
            </w:pPr>
          </w:p>
        </w:tc>
        <w:tc>
          <w:tcPr>
            <w:tcW w:w="2391"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wordWrap/>
              <w:bidi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2.1我们的地球模型</w:t>
            </w:r>
          </w:p>
        </w:tc>
        <w:tc>
          <w:tcPr>
            <w:tcW w:w="1517"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１</w:t>
            </w:r>
          </w:p>
        </w:tc>
        <w:tc>
          <w:tcPr>
            <w:tcW w:w="2598"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24" w:hRule="atLeast"/>
          <w:tblCellSpacing w:w="0" w:type="dxa"/>
        </w:trPr>
        <w:tc>
          <w:tcPr>
            <w:tcW w:w="2016"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8"/>
                <w:szCs w:val="28"/>
              </w:rPr>
              <w:t>10.14-10.18</w:t>
            </w:r>
          </w:p>
        </w:tc>
        <w:tc>
          <w:tcPr>
            <w:tcW w:w="2391"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2.2昼夜交替现象</w:t>
            </w:r>
          </w:p>
        </w:tc>
        <w:tc>
          <w:tcPr>
            <w:tcW w:w="1517"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１</w:t>
            </w:r>
          </w:p>
        </w:tc>
        <w:tc>
          <w:tcPr>
            <w:tcW w:w="2598"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24" w:hRule="atLeast"/>
          <w:tblCellSpacing w:w="0" w:type="dxa"/>
        </w:trPr>
        <w:tc>
          <w:tcPr>
            <w:tcW w:w="2016" w:type="dxa"/>
            <w:vMerge w:val="restart"/>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8"/>
                <w:szCs w:val="28"/>
              </w:rPr>
              <w:t>10.21-10.25</w:t>
            </w:r>
          </w:p>
        </w:tc>
        <w:tc>
          <w:tcPr>
            <w:tcW w:w="2391"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2.3人类认识地球运动的历史</w:t>
            </w:r>
          </w:p>
        </w:tc>
        <w:tc>
          <w:tcPr>
            <w:tcW w:w="1517"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１</w:t>
            </w:r>
          </w:p>
        </w:tc>
        <w:tc>
          <w:tcPr>
            <w:tcW w:w="2598"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24" w:hRule="atLeast"/>
          <w:tblCellSpacing w:w="0" w:type="dxa"/>
        </w:trPr>
        <w:tc>
          <w:tcPr>
            <w:tcW w:w="2016" w:type="dxa"/>
            <w:vMerge w:val="continue"/>
            <w:tcBorders>
              <w:top w:val="nil"/>
              <w:left w:val="nil"/>
              <w:bottom w:val="nil"/>
              <w:right w:val="nil"/>
            </w:tcBorders>
            <w:shd w:val="clear" w:color="auto" w:fill="auto"/>
            <w:tcMar>
              <w:left w:w="108" w:type="dxa"/>
              <w:right w:w="108" w:type="dxa"/>
            </w:tcMar>
            <w:vAlign w:val="center"/>
          </w:tcPr>
          <w:p>
            <w:pPr>
              <w:rPr>
                <w:rFonts w:hint="eastAsia" w:ascii="宋体"/>
                <w:spacing w:val="7"/>
                <w:sz w:val="24"/>
                <w:szCs w:val="24"/>
              </w:rPr>
            </w:pPr>
          </w:p>
        </w:tc>
        <w:tc>
          <w:tcPr>
            <w:tcW w:w="2391"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wordWrap/>
              <w:bidi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2.4谁先迎来黎明</w:t>
            </w:r>
          </w:p>
        </w:tc>
        <w:tc>
          <w:tcPr>
            <w:tcW w:w="1517"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１</w:t>
            </w:r>
          </w:p>
        </w:tc>
        <w:tc>
          <w:tcPr>
            <w:tcW w:w="2598"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24" w:hRule="atLeast"/>
          <w:tblCellSpacing w:w="0" w:type="dxa"/>
        </w:trPr>
        <w:tc>
          <w:tcPr>
            <w:tcW w:w="2016" w:type="dxa"/>
            <w:vMerge w:val="restart"/>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8"/>
                <w:szCs w:val="28"/>
              </w:rPr>
              <w:t>10.28-11.1</w:t>
            </w:r>
          </w:p>
        </w:tc>
        <w:tc>
          <w:tcPr>
            <w:tcW w:w="2391"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2.5影长的四季变化</w:t>
            </w:r>
          </w:p>
        </w:tc>
        <w:tc>
          <w:tcPr>
            <w:tcW w:w="1517"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１</w:t>
            </w:r>
          </w:p>
        </w:tc>
        <w:tc>
          <w:tcPr>
            <w:tcW w:w="2598"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624" w:hRule="atLeast"/>
          <w:tblCellSpacing w:w="0" w:type="dxa"/>
        </w:trPr>
        <w:tc>
          <w:tcPr>
            <w:tcW w:w="2016" w:type="dxa"/>
            <w:vMerge w:val="continue"/>
            <w:tcBorders>
              <w:top w:val="nil"/>
              <w:left w:val="nil"/>
              <w:bottom w:val="nil"/>
              <w:right w:val="nil"/>
            </w:tcBorders>
            <w:shd w:val="clear" w:color="auto" w:fill="auto"/>
            <w:tcMar>
              <w:left w:w="108" w:type="dxa"/>
              <w:right w:w="108" w:type="dxa"/>
            </w:tcMar>
            <w:vAlign w:val="center"/>
          </w:tcPr>
          <w:p>
            <w:pPr>
              <w:rPr>
                <w:rFonts w:hint="eastAsia" w:ascii="宋体"/>
                <w:spacing w:val="7"/>
                <w:sz w:val="24"/>
                <w:szCs w:val="24"/>
              </w:rPr>
            </w:pPr>
          </w:p>
        </w:tc>
        <w:tc>
          <w:tcPr>
            <w:tcW w:w="2391"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wordWrap/>
              <w:bidi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2.6地球的公转与四季变化</w:t>
            </w:r>
          </w:p>
          <w:p>
            <w:pPr>
              <w:pStyle w:val="5"/>
              <w:keepNext w:val="0"/>
              <w:keepLines w:val="0"/>
              <w:widowControl/>
              <w:suppressLineNumbers w:val="0"/>
              <w:wordWrap/>
              <w:bidi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2.7昼夜和四季变化对生物的影响</w:t>
            </w:r>
          </w:p>
        </w:tc>
        <w:tc>
          <w:tcPr>
            <w:tcW w:w="1517"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１</w:t>
            </w:r>
          </w:p>
        </w:tc>
        <w:tc>
          <w:tcPr>
            <w:tcW w:w="2598"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467" w:hRule="atLeast"/>
          <w:tblCellSpacing w:w="0" w:type="dxa"/>
        </w:trPr>
        <w:tc>
          <w:tcPr>
            <w:tcW w:w="2016"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8"/>
                <w:szCs w:val="28"/>
              </w:rPr>
              <w:t>11.4-11.8</w:t>
            </w:r>
          </w:p>
        </w:tc>
        <w:tc>
          <w:tcPr>
            <w:tcW w:w="2391"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wordWrap/>
              <w:bidi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期中考试</w:t>
            </w:r>
          </w:p>
        </w:tc>
        <w:tc>
          <w:tcPr>
            <w:tcW w:w="1517"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                  </w:t>
            </w:r>
          </w:p>
        </w:tc>
        <w:tc>
          <w:tcPr>
            <w:tcW w:w="2598"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24" w:hRule="atLeast"/>
          <w:tblCellSpacing w:w="0" w:type="dxa"/>
        </w:trPr>
        <w:tc>
          <w:tcPr>
            <w:tcW w:w="2016" w:type="dxa"/>
            <w:vMerge w:val="restart"/>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8"/>
                <w:szCs w:val="28"/>
              </w:rPr>
              <w:t>11.11-11.15</w:t>
            </w:r>
          </w:p>
        </w:tc>
        <w:tc>
          <w:tcPr>
            <w:tcW w:w="2391"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wordWrap/>
              <w:bidi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3.1紧密联系的工具和技术</w:t>
            </w:r>
          </w:p>
        </w:tc>
        <w:tc>
          <w:tcPr>
            <w:tcW w:w="1517"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１</w:t>
            </w:r>
          </w:p>
        </w:tc>
        <w:tc>
          <w:tcPr>
            <w:tcW w:w="2598"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24" w:hRule="atLeast"/>
          <w:tblCellSpacing w:w="0" w:type="dxa"/>
        </w:trPr>
        <w:tc>
          <w:tcPr>
            <w:tcW w:w="2016" w:type="dxa"/>
            <w:vMerge w:val="continue"/>
            <w:tcBorders>
              <w:top w:val="nil"/>
              <w:left w:val="nil"/>
              <w:bottom w:val="nil"/>
              <w:right w:val="nil"/>
            </w:tcBorders>
            <w:shd w:val="clear" w:color="auto" w:fill="auto"/>
            <w:tcMar>
              <w:left w:w="108" w:type="dxa"/>
              <w:right w:w="108" w:type="dxa"/>
            </w:tcMar>
            <w:vAlign w:val="center"/>
          </w:tcPr>
          <w:p>
            <w:pPr>
              <w:rPr>
                <w:rFonts w:hint="eastAsia" w:ascii="宋体"/>
                <w:spacing w:val="7"/>
                <w:sz w:val="24"/>
                <w:szCs w:val="24"/>
              </w:rPr>
            </w:pPr>
          </w:p>
        </w:tc>
        <w:tc>
          <w:tcPr>
            <w:tcW w:w="2391"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3.2斜面</w:t>
            </w:r>
          </w:p>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3.3不简单的杠杆</w:t>
            </w:r>
          </w:p>
        </w:tc>
        <w:tc>
          <w:tcPr>
            <w:tcW w:w="1517"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１</w:t>
            </w:r>
          </w:p>
        </w:tc>
        <w:tc>
          <w:tcPr>
            <w:tcW w:w="2598"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24" w:hRule="atLeast"/>
          <w:tblCellSpacing w:w="0" w:type="dxa"/>
        </w:trPr>
        <w:tc>
          <w:tcPr>
            <w:tcW w:w="2016" w:type="dxa"/>
            <w:vMerge w:val="restart"/>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8"/>
                <w:szCs w:val="28"/>
              </w:rPr>
              <w:t>11.18-11.22</w:t>
            </w:r>
          </w:p>
        </w:tc>
        <w:tc>
          <w:tcPr>
            <w:tcW w:w="2391"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wordWrap/>
              <w:bidi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3.4改变运输的车轮</w:t>
            </w:r>
          </w:p>
        </w:tc>
        <w:tc>
          <w:tcPr>
            <w:tcW w:w="1517"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１</w:t>
            </w:r>
          </w:p>
        </w:tc>
        <w:tc>
          <w:tcPr>
            <w:tcW w:w="2598"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24" w:hRule="atLeast"/>
          <w:tblCellSpacing w:w="0" w:type="dxa"/>
        </w:trPr>
        <w:tc>
          <w:tcPr>
            <w:tcW w:w="2016" w:type="dxa"/>
            <w:vMerge w:val="continue"/>
            <w:tcBorders>
              <w:top w:val="nil"/>
              <w:left w:val="nil"/>
              <w:bottom w:val="nil"/>
              <w:right w:val="nil"/>
            </w:tcBorders>
            <w:shd w:val="clear" w:color="auto" w:fill="auto"/>
            <w:tcMar>
              <w:left w:w="108" w:type="dxa"/>
              <w:right w:w="108" w:type="dxa"/>
            </w:tcMar>
            <w:vAlign w:val="center"/>
          </w:tcPr>
          <w:p>
            <w:pPr>
              <w:rPr>
                <w:rFonts w:hint="eastAsia" w:ascii="宋体"/>
                <w:spacing w:val="7"/>
                <w:sz w:val="24"/>
                <w:szCs w:val="24"/>
              </w:rPr>
            </w:pPr>
          </w:p>
        </w:tc>
        <w:tc>
          <w:tcPr>
            <w:tcW w:w="2391"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3.5灵活巧妙的剪刀</w:t>
            </w:r>
          </w:p>
        </w:tc>
        <w:tc>
          <w:tcPr>
            <w:tcW w:w="1517"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１</w:t>
            </w:r>
          </w:p>
        </w:tc>
        <w:tc>
          <w:tcPr>
            <w:tcW w:w="2598"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24" w:hRule="atLeast"/>
          <w:tblCellSpacing w:w="0" w:type="dxa"/>
        </w:trPr>
        <w:tc>
          <w:tcPr>
            <w:tcW w:w="2016"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8"/>
                <w:szCs w:val="28"/>
              </w:rPr>
              <w:t>11.25-11.29</w:t>
            </w:r>
            <w:r>
              <w:rPr>
                <w:rFonts w:hint="default" w:ascii="Calibri" w:hAnsi="Calibri" w:cs="Calibri"/>
                <w:spacing w:val="7"/>
                <w:sz w:val="24"/>
                <w:szCs w:val="24"/>
              </w:rPr>
              <w:t xml:space="preserve">        </w:t>
            </w:r>
          </w:p>
        </w:tc>
        <w:tc>
          <w:tcPr>
            <w:tcW w:w="2391"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wordWrap/>
              <w:bidi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3.6推动社会发展的印刷术</w:t>
            </w:r>
          </w:p>
        </w:tc>
        <w:tc>
          <w:tcPr>
            <w:tcW w:w="1517"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１</w:t>
            </w:r>
          </w:p>
        </w:tc>
        <w:tc>
          <w:tcPr>
            <w:tcW w:w="2598"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624" w:hRule="atLeast"/>
          <w:tblCellSpacing w:w="0" w:type="dxa"/>
        </w:trPr>
        <w:tc>
          <w:tcPr>
            <w:tcW w:w="2016"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8"/>
                <w:szCs w:val="28"/>
              </w:rPr>
              <w:t>12.2-12.6</w:t>
            </w:r>
          </w:p>
        </w:tc>
        <w:tc>
          <w:tcPr>
            <w:tcW w:w="2391"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wordWrap/>
              <w:bidi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3.7信息的交流传播4.1各种形式的能量</w:t>
            </w:r>
          </w:p>
        </w:tc>
        <w:tc>
          <w:tcPr>
            <w:tcW w:w="1517"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１</w:t>
            </w:r>
          </w:p>
        </w:tc>
        <w:tc>
          <w:tcPr>
            <w:tcW w:w="2598"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24" w:hRule="atLeast"/>
          <w:tblCellSpacing w:w="0" w:type="dxa"/>
        </w:trPr>
        <w:tc>
          <w:tcPr>
            <w:tcW w:w="2016"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8"/>
                <w:szCs w:val="28"/>
              </w:rPr>
              <w:t>12.9-12.13</w:t>
            </w:r>
          </w:p>
        </w:tc>
        <w:tc>
          <w:tcPr>
            <w:tcW w:w="2391"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wordWrap/>
              <w:bidi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4.2调查家中使用的能量</w:t>
            </w:r>
          </w:p>
        </w:tc>
        <w:tc>
          <w:tcPr>
            <w:tcW w:w="1517"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１</w:t>
            </w:r>
          </w:p>
        </w:tc>
        <w:tc>
          <w:tcPr>
            <w:tcW w:w="2598"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24" w:hRule="atLeast"/>
          <w:tblCellSpacing w:w="0" w:type="dxa"/>
        </w:trPr>
        <w:tc>
          <w:tcPr>
            <w:tcW w:w="2016"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8"/>
                <w:szCs w:val="28"/>
              </w:rPr>
              <w:t>12.16-12.20</w:t>
            </w:r>
          </w:p>
        </w:tc>
        <w:tc>
          <w:tcPr>
            <w:tcW w:w="2391"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4.3电和磁</w:t>
            </w:r>
          </w:p>
        </w:tc>
        <w:tc>
          <w:tcPr>
            <w:tcW w:w="1517"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１</w:t>
            </w:r>
          </w:p>
        </w:tc>
        <w:tc>
          <w:tcPr>
            <w:tcW w:w="2598"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8" w:hRule="atLeast"/>
          <w:tblCellSpacing w:w="0" w:type="dxa"/>
        </w:trPr>
        <w:tc>
          <w:tcPr>
            <w:tcW w:w="2016"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8"/>
                <w:szCs w:val="28"/>
              </w:rPr>
              <w:t>12.23-12.27</w:t>
            </w:r>
          </w:p>
        </w:tc>
        <w:tc>
          <w:tcPr>
            <w:tcW w:w="2391"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wordWrap/>
              <w:bidi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4.5电磁铁</w:t>
            </w:r>
          </w:p>
        </w:tc>
        <w:tc>
          <w:tcPr>
            <w:tcW w:w="1517"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１</w:t>
            </w:r>
          </w:p>
        </w:tc>
        <w:tc>
          <w:tcPr>
            <w:tcW w:w="2598"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1192" w:hRule="atLeast"/>
          <w:tblCellSpacing w:w="0" w:type="dxa"/>
        </w:trPr>
        <w:tc>
          <w:tcPr>
            <w:tcW w:w="2016"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8"/>
                <w:szCs w:val="28"/>
              </w:rPr>
              <w:t>12.30-1.3</w:t>
            </w:r>
          </w:p>
        </w:tc>
        <w:tc>
          <w:tcPr>
            <w:tcW w:w="2391"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元旦</w:t>
            </w:r>
          </w:p>
        </w:tc>
        <w:tc>
          <w:tcPr>
            <w:tcW w:w="1517"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                  </w:t>
            </w:r>
          </w:p>
        </w:tc>
        <w:tc>
          <w:tcPr>
            <w:tcW w:w="2598"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24" w:hRule="atLeast"/>
          <w:tblCellSpacing w:w="0" w:type="dxa"/>
        </w:trPr>
        <w:tc>
          <w:tcPr>
            <w:tcW w:w="2016" w:type="dxa"/>
            <w:vMerge w:val="restart"/>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8"/>
                <w:szCs w:val="28"/>
              </w:rPr>
              <w:t>1.6-1.10</w:t>
            </w:r>
          </w:p>
        </w:tc>
        <w:tc>
          <w:tcPr>
            <w:tcW w:w="2391"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wordWrap/>
              <w:bidi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4.5电磁铁</w:t>
            </w:r>
          </w:p>
        </w:tc>
        <w:tc>
          <w:tcPr>
            <w:tcW w:w="1517"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240" w:lineRule="auto"/>
              <w:ind w:left="0" w:firstLine="0"/>
              <w:jc w:val="center"/>
              <w:rPr>
                <w:rFonts w:hint="default" w:ascii="Calibri" w:hAnsi="Calibri" w:cs="Calibri"/>
                <w:sz w:val="24"/>
                <w:szCs w:val="24"/>
              </w:rPr>
            </w:pPr>
            <w:r>
              <w:rPr>
                <w:rFonts w:hint="eastAsia" w:ascii="宋体" w:hAnsi="宋体" w:eastAsia="宋体" w:cs="宋体"/>
                <w:spacing w:val="7"/>
                <w:sz w:val="24"/>
                <w:szCs w:val="24"/>
              </w:rPr>
              <w:t>１</w:t>
            </w:r>
          </w:p>
        </w:tc>
        <w:tc>
          <w:tcPr>
            <w:tcW w:w="2598"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24" w:hRule="atLeast"/>
          <w:tblCellSpacing w:w="0" w:type="dxa"/>
        </w:trPr>
        <w:tc>
          <w:tcPr>
            <w:tcW w:w="2016" w:type="dxa"/>
            <w:vMerge w:val="continue"/>
            <w:tcBorders>
              <w:top w:val="nil"/>
              <w:left w:val="nil"/>
              <w:bottom w:val="nil"/>
              <w:right w:val="nil"/>
            </w:tcBorders>
            <w:shd w:val="clear" w:color="auto" w:fill="auto"/>
            <w:tcMar>
              <w:left w:w="108" w:type="dxa"/>
              <w:right w:w="108" w:type="dxa"/>
            </w:tcMar>
            <w:vAlign w:val="center"/>
          </w:tcPr>
          <w:p>
            <w:pPr>
              <w:rPr>
                <w:rFonts w:hint="eastAsia" w:ascii="宋体"/>
                <w:spacing w:val="7"/>
                <w:sz w:val="24"/>
                <w:szCs w:val="24"/>
              </w:rPr>
            </w:pPr>
          </w:p>
        </w:tc>
        <w:tc>
          <w:tcPr>
            <w:tcW w:w="2391"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4.7能量从哪里来期末复习</w:t>
            </w:r>
          </w:p>
        </w:tc>
        <w:tc>
          <w:tcPr>
            <w:tcW w:w="1517"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１</w:t>
            </w:r>
          </w:p>
        </w:tc>
        <w:tc>
          <w:tcPr>
            <w:tcW w:w="2598" w:type="dxa"/>
            <w:tcBorders>
              <w:top w:val="nil"/>
              <w:left w:val="nil"/>
              <w:bottom w:val="nil"/>
              <w:right w:val="nil"/>
            </w:tcBorders>
            <w:shd w:val="clear" w:color="auto" w:fill="auto"/>
            <w:tcMar>
              <w:left w:w="108" w:type="dxa"/>
              <w:right w:w="108" w:type="dxa"/>
            </w:tcMar>
            <w:vAlign w:val="center"/>
          </w:tcPr>
          <w:p>
            <w:pPr>
              <w:pStyle w:val="5"/>
              <w:keepNext w:val="0"/>
              <w:keepLines w:val="0"/>
              <w:widowControl/>
              <w:suppressLineNumbers w:val="0"/>
              <w:spacing w:line="400" w:lineRule="atLeast"/>
              <w:ind w:left="0" w:firstLine="0"/>
              <w:jc w:val="center"/>
              <w:rPr>
                <w:rFonts w:hint="default" w:ascii="Calibri" w:hAnsi="Calibri" w:cs="Calibri"/>
                <w:sz w:val="24"/>
                <w:szCs w:val="24"/>
              </w:rPr>
            </w:pPr>
            <w:r>
              <w:rPr>
                <w:rFonts w:hint="eastAsia" w:ascii="宋体" w:hAnsi="宋体" w:eastAsia="宋体" w:cs="宋体"/>
                <w:spacing w:val="7"/>
                <w:sz w:val="24"/>
                <w:szCs w:val="24"/>
              </w:rPr>
              <w:t>                  </w:t>
            </w:r>
          </w:p>
        </w:tc>
      </w:tr>
    </w:tbl>
    <w:p>
      <w:pPr>
        <w:widowControl/>
        <w:shd w:val="clear" w:color="auto" w:fill="FFFFFF"/>
        <w:jc w:val="left"/>
        <w:rPr>
          <w:rFonts w:hint="eastAsia" w:ascii="宋体" w:hAnsi="宋体" w:eastAsia="宋体" w:cs="Times New Roman"/>
          <w:b/>
          <w:sz w:val="24"/>
        </w:rPr>
      </w:pPr>
    </w:p>
    <w:p>
      <w:pPr>
        <w:widowControl/>
        <w:shd w:val="clear" w:color="auto" w:fill="FFFFFF"/>
        <w:jc w:val="left"/>
        <w:rPr>
          <w:rFonts w:hint="eastAsia" w:ascii="宋体" w:hAnsi="宋体" w:eastAsia="宋体" w:cs="Times New Roman"/>
          <w:b/>
          <w:sz w:val="24"/>
        </w:rPr>
      </w:pPr>
    </w:p>
    <w:p>
      <w:pPr>
        <w:rPr>
          <w:rFonts w:ascii="宋体" w:hAnsi="宋体" w:eastAsia="宋体" w:cs="Times New Roman"/>
          <w:b/>
          <w:sz w:val="24"/>
        </w:rPr>
      </w:pPr>
      <w:r>
        <w:rPr>
          <w:rFonts w:hint="eastAsia" w:ascii="宋体" w:hAnsi="宋体" w:eastAsia="宋体" w:cs="Times New Roman"/>
          <w:b/>
          <w:sz w:val="24"/>
        </w:rPr>
        <w:t>【实施】</w:t>
      </w:r>
    </w:p>
    <w:p>
      <w:pPr>
        <w:ind w:firstLine="420" w:firstLineChars="200"/>
        <w:rPr>
          <w:rFonts w:ascii="宋体" w:hAnsi="宋体" w:eastAsia="宋体" w:cs="Times New Roman"/>
          <w:bCs/>
          <w:szCs w:val="21"/>
        </w:rPr>
      </w:pPr>
      <w:r>
        <w:rPr>
          <w:rFonts w:ascii="宋体" w:hAnsi="宋体" w:eastAsia="宋体" w:cs="Times New Roman"/>
          <w:bCs/>
          <w:szCs w:val="21"/>
        </w:rPr>
        <w:t xml:space="preserve">1.培养学生科学学习的兴趣和良好习惯  </w:t>
      </w:r>
    </w:p>
    <w:p>
      <w:pPr>
        <w:ind w:firstLine="420" w:firstLineChars="200"/>
        <w:rPr>
          <w:rFonts w:ascii="宋体" w:hAnsi="宋体" w:eastAsia="宋体" w:cs="Times New Roman"/>
          <w:bCs/>
          <w:szCs w:val="21"/>
        </w:rPr>
      </w:pPr>
      <w:r>
        <w:rPr>
          <w:rFonts w:hint="eastAsia" w:ascii="宋体" w:hAnsi="宋体" w:eastAsia="宋体" w:cs="Times New Roman"/>
          <w:bCs/>
          <w:szCs w:val="21"/>
        </w:rPr>
        <w:t>在教学中激发学生的兴趣，利用教材所提供的素材，组织学生开展多种多样的学习活动。教学时，时常关注学生参与学习活动的热情，多鼓励学生</w:t>
      </w:r>
    </w:p>
    <w:p>
      <w:pPr>
        <w:ind w:firstLine="420" w:firstLineChars="200"/>
        <w:rPr>
          <w:rFonts w:ascii="宋体" w:hAnsi="宋体" w:eastAsia="宋体" w:cs="Times New Roman"/>
          <w:bCs/>
          <w:szCs w:val="21"/>
        </w:rPr>
      </w:pPr>
      <w:r>
        <w:rPr>
          <w:rFonts w:hint="eastAsia" w:ascii="宋体" w:hAnsi="宋体" w:eastAsia="宋体" w:cs="Times New Roman"/>
          <w:bCs/>
          <w:szCs w:val="21"/>
        </w:rPr>
        <w:t>积极参与，允许学生用自己的语言表达想法。让每个学生喜欢上课、喜欢教师，进而喜欢学科学。良好学习习惯的养成，不能简单地理解为上课坐好、举手发言等外在的形式，更重要的是要逐步引导学生学会独立思考、敢于提问、认真倾听他人的意见、乐于表达自己的想法等内在品质。</w:t>
      </w:r>
    </w:p>
    <w:p>
      <w:pPr>
        <w:ind w:firstLine="420" w:firstLineChars="200"/>
        <w:rPr>
          <w:rFonts w:ascii="宋体" w:hAnsi="宋体" w:eastAsia="宋体" w:cs="Times New Roman"/>
          <w:bCs/>
          <w:szCs w:val="21"/>
        </w:rPr>
      </w:pPr>
      <w:r>
        <w:rPr>
          <w:rFonts w:ascii="宋体" w:hAnsi="宋体" w:eastAsia="宋体" w:cs="Times New Roman"/>
          <w:bCs/>
          <w:szCs w:val="21"/>
        </w:rPr>
        <w:t xml:space="preserve">2.让学生在生动具体的情境中学习科学  </w:t>
      </w:r>
    </w:p>
    <w:p>
      <w:pPr>
        <w:ind w:firstLine="420" w:firstLineChars="200"/>
        <w:rPr>
          <w:rFonts w:ascii="宋体" w:hAnsi="宋体" w:eastAsia="宋体" w:cs="Times New Roman"/>
          <w:bCs/>
          <w:szCs w:val="21"/>
        </w:rPr>
      </w:pPr>
      <w:r>
        <w:rPr>
          <w:rFonts w:hint="eastAsia" w:ascii="宋体" w:hAnsi="宋体" w:eastAsia="宋体" w:cs="Times New Roman"/>
          <w:bCs/>
          <w:szCs w:val="21"/>
        </w:rPr>
        <w:t>教学中充分利用学生的生活经验，设计生动有趣、直观形象的探究活动，激发学生的学习兴趣，让学生在生动具体的情境中理解和认识科学知识，鼓励每一位学生动手、动口、动脑，参与科学的学习过程。</w:t>
      </w:r>
    </w:p>
    <w:p>
      <w:pPr>
        <w:ind w:firstLine="420" w:firstLineChars="200"/>
        <w:rPr>
          <w:rFonts w:ascii="宋体" w:hAnsi="宋体" w:eastAsia="宋体" w:cs="Times New Roman"/>
          <w:bCs/>
          <w:szCs w:val="21"/>
        </w:rPr>
      </w:pPr>
      <w:r>
        <w:rPr>
          <w:rFonts w:ascii="宋体" w:hAnsi="宋体" w:eastAsia="宋体" w:cs="Times New Roman"/>
          <w:bCs/>
          <w:szCs w:val="21"/>
        </w:rPr>
        <w:t xml:space="preserve">3.引导学生积极思考，并与同伴合作交流  </w:t>
      </w:r>
    </w:p>
    <w:p>
      <w:pPr>
        <w:ind w:firstLine="420" w:firstLineChars="200"/>
        <w:rPr>
          <w:rFonts w:ascii="宋体" w:hAnsi="宋体" w:eastAsia="宋体" w:cs="Times New Roman"/>
          <w:bCs/>
          <w:szCs w:val="21"/>
        </w:rPr>
      </w:pPr>
      <w:r>
        <w:rPr>
          <w:rFonts w:hint="eastAsia" w:ascii="宋体" w:hAnsi="宋体" w:eastAsia="宋体" w:cs="Times New Roman"/>
          <w:bCs/>
          <w:szCs w:val="21"/>
        </w:rPr>
        <w:t>独立思考、合作交流是学生学习科学的重要方式。教学中要鼓励学生在具体活动中进行思考，鼓励学生发表自己的意见，并与同伴进行交流。在思考与交流的过程中，老师提供适当的帮助和指导，善于选择学生中有价值的问题或意见，引导学生开展讨论，寻找问题的答案。老师有意识地培养学生与人交流的愿望和习惯，使学生逐步学会运用适当的方式描述自己想法，学会注意倾听他人的意见。</w:t>
      </w:r>
    </w:p>
    <w:p>
      <w:pPr>
        <w:ind w:firstLine="420" w:firstLineChars="200"/>
        <w:rPr>
          <w:rFonts w:ascii="宋体" w:hAnsi="宋体" w:eastAsia="宋体" w:cs="Times New Roman"/>
          <w:bCs/>
          <w:szCs w:val="21"/>
        </w:rPr>
      </w:pPr>
      <w:r>
        <w:rPr>
          <w:rFonts w:ascii="宋体" w:hAnsi="宋体" w:eastAsia="宋体" w:cs="Times New Roman"/>
          <w:bCs/>
          <w:szCs w:val="21"/>
        </w:rPr>
        <w:t xml:space="preserve">4.培养学生初步提出问题和解决问题的能力  </w:t>
      </w:r>
    </w:p>
    <w:p>
      <w:pPr>
        <w:ind w:firstLine="420" w:firstLineChars="200"/>
        <w:rPr>
          <w:rFonts w:ascii="宋体" w:hAnsi="宋体" w:eastAsia="宋体" w:cs="Times New Roman"/>
          <w:bCs/>
          <w:szCs w:val="21"/>
        </w:rPr>
      </w:pPr>
      <w:r>
        <w:rPr>
          <w:rFonts w:hint="eastAsia" w:ascii="宋体" w:hAnsi="宋体" w:eastAsia="宋体" w:cs="Times New Roman"/>
          <w:bCs/>
          <w:szCs w:val="21"/>
        </w:rPr>
        <w:t>教材特别注重培养学生提出问题的意识和能力，教学中，教师应该充分利用学生已有的知识经验</w:t>
      </w:r>
      <w:r>
        <w:rPr>
          <w:rFonts w:ascii="宋体" w:hAnsi="宋体" w:eastAsia="宋体" w:cs="Times New Roman"/>
          <w:bCs/>
          <w:szCs w:val="21"/>
        </w:rPr>
        <w:t>,随时引导学生把所学的科学知识应用到生活中去，解决身边的科学问题，并尝试从日常生活中发现科学问题，了解科学在现实生活中的作用，体会学习科学的重要性。</w:t>
      </w:r>
    </w:p>
    <w:p>
      <w:pPr>
        <w:ind w:firstLine="420" w:firstLineChars="200"/>
        <w:rPr>
          <w:rFonts w:ascii="宋体" w:hAnsi="宋体" w:eastAsia="宋体" w:cs="Times New Roman"/>
          <w:bCs/>
          <w:szCs w:val="21"/>
        </w:rPr>
      </w:pPr>
      <w:r>
        <w:rPr>
          <w:rFonts w:ascii="宋体" w:hAnsi="宋体" w:eastAsia="宋体" w:cs="Times New Roman"/>
          <w:bCs/>
          <w:szCs w:val="21"/>
        </w:rPr>
        <w:t xml:space="preserve">5.创造性地使用科学教材，及时反思  </w:t>
      </w:r>
    </w:p>
    <w:p>
      <w:pPr>
        <w:ind w:firstLine="420" w:firstLineChars="200"/>
        <w:rPr>
          <w:rFonts w:ascii="宋体" w:hAnsi="宋体" w:eastAsia="宋体" w:cs="Times New Roman"/>
          <w:bCs/>
          <w:szCs w:val="21"/>
        </w:rPr>
      </w:pPr>
      <w:r>
        <w:rPr>
          <w:rFonts w:hint="eastAsia" w:ascii="宋体" w:hAnsi="宋体" w:eastAsia="宋体" w:cs="Times New Roman"/>
          <w:bCs/>
          <w:szCs w:val="21"/>
        </w:rPr>
        <w:t>科学探究能力是整体性发展的</w:t>
      </w:r>
      <w:r>
        <w:rPr>
          <w:rFonts w:ascii="宋体" w:hAnsi="宋体" w:eastAsia="宋体" w:cs="Times New Roman"/>
          <w:bCs/>
          <w:szCs w:val="21"/>
        </w:rPr>
        <w:t>,科学探究的各种类型在教学活动中应得到系统运用。教材只是提供了学生科学活动的平台，教学中，教师要根据学生的特点和实际情况，创造性地使用教材，设计教学活动。教师还应适时记录下自己的教学设计和教学反思，以不断改进自己的教学观念与教学方法</w:t>
      </w:r>
    </w:p>
    <w:p>
      <w:pPr>
        <w:rPr>
          <w:rFonts w:ascii="宋体" w:hAnsi="宋体" w:eastAsia="宋体" w:cs="Times New Roman"/>
          <w:b/>
          <w:bCs w:val="0"/>
          <w:szCs w:val="21"/>
        </w:rPr>
      </w:pPr>
      <w:bookmarkStart w:id="0" w:name="_GoBack"/>
      <w:r>
        <w:rPr>
          <w:rFonts w:hint="eastAsia" w:ascii="宋体" w:hAnsi="宋体" w:eastAsia="宋体" w:cs="Times New Roman"/>
          <w:b/>
          <w:bCs w:val="0"/>
          <w:szCs w:val="21"/>
        </w:rPr>
        <w:t>【评价】</w:t>
      </w:r>
    </w:p>
    <w:bookmarkEnd w:id="0"/>
    <w:p>
      <w:pPr>
        <w:ind w:firstLine="420" w:firstLineChars="200"/>
        <w:rPr>
          <w:rFonts w:ascii="宋体" w:hAnsi="宋体" w:eastAsia="宋体" w:cs="Times New Roman"/>
          <w:szCs w:val="21"/>
        </w:rPr>
      </w:pPr>
      <w:r>
        <w:rPr>
          <w:rFonts w:hint="eastAsia" w:ascii="宋体" w:hAnsi="宋体" w:eastAsia="宋体" w:cs="Times New Roman"/>
          <w:szCs w:val="21"/>
        </w:rPr>
        <w:t>本学期的成绩是等级，共分为很好达标、良好达标、基本达标、不达标。等级是由百分制转换而来的，80-100分为很好达标，70-79分为良好达标，60-69分为基本达标，60分以下为不达标。</w:t>
      </w:r>
    </w:p>
    <w:p>
      <w:pPr>
        <w:rPr>
          <w:rFonts w:ascii="宋体" w:hAnsi="宋体" w:eastAsia="宋体" w:cs="Times New Roman"/>
          <w:szCs w:val="21"/>
        </w:rPr>
      </w:pPr>
      <w:r>
        <w:rPr>
          <w:rFonts w:hint="eastAsia" w:ascii="宋体" w:hAnsi="宋体" w:eastAsia="宋体" w:cs="Times New Roman"/>
          <w:szCs w:val="21"/>
        </w:rPr>
        <w:t>100分成绩来源分三个部分：过程性评价占10%，操作性评价占20%，总结性评价占70%。</w:t>
      </w:r>
    </w:p>
    <w:p>
      <w:pPr>
        <w:rPr>
          <w:rFonts w:ascii="宋体" w:hAnsi="宋体" w:eastAsia="宋体" w:cs="Times New Roman"/>
          <w:szCs w:val="21"/>
        </w:rPr>
      </w:pPr>
      <w:r>
        <w:rPr>
          <w:rFonts w:hint="eastAsia" w:ascii="宋体" w:hAnsi="宋体" w:eastAsia="宋体" w:cs="Times New Roman"/>
          <w:szCs w:val="21"/>
        </w:rPr>
        <w:t>过程性评价包括：学生自评、学生互评、家长评价、教师评价。</w:t>
      </w:r>
    </w:p>
    <w:p>
      <w:pPr>
        <w:rPr>
          <w:rFonts w:ascii="宋体" w:hAnsi="宋体" w:eastAsia="宋体" w:cs="Times New Roman"/>
          <w:szCs w:val="21"/>
        </w:rPr>
      </w:pPr>
      <w:r>
        <w:rPr>
          <w:rFonts w:hint="eastAsia" w:ascii="宋体" w:hAnsi="宋体" w:eastAsia="宋体" w:cs="Times New Roman"/>
          <w:szCs w:val="21"/>
        </w:rPr>
        <w:t>操作性评价是指：能独立完成结合本期学习内容的开放性试题。</w:t>
      </w:r>
    </w:p>
    <w:p>
      <w:pPr>
        <w:rPr>
          <w:rFonts w:ascii="宋体" w:hAnsi="宋体" w:eastAsia="宋体" w:cs="Times New Roman"/>
          <w:szCs w:val="21"/>
        </w:rPr>
      </w:pPr>
      <w:r>
        <w:rPr>
          <w:rFonts w:hint="eastAsia" w:ascii="宋体" w:hAnsi="宋体" w:eastAsia="宋体" w:cs="Times New Roman"/>
          <w:szCs w:val="21"/>
        </w:rPr>
        <w:t>总结性评价是指：期末纸笔测试。</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47E521"/>
    <w:multiLevelType w:val="singleLevel"/>
    <w:tmpl w:val="EC47E52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M5ZjBjZDkzY2NmZGJmYzRjMzM2MWQ5MTM1YjYzZWMifQ=="/>
  </w:docVars>
  <w:rsids>
    <w:rsidRoot w:val="0007645C"/>
    <w:rsid w:val="0007645C"/>
    <w:rsid w:val="00094509"/>
    <w:rsid w:val="00264A02"/>
    <w:rsid w:val="00455AAC"/>
    <w:rsid w:val="004C2F9B"/>
    <w:rsid w:val="00606D82"/>
    <w:rsid w:val="006C547B"/>
    <w:rsid w:val="006D73B7"/>
    <w:rsid w:val="00864669"/>
    <w:rsid w:val="00A53016"/>
    <w:rsid w:val="00B4699F"/>
    <w:rsid w:val="00BD76E7"/>
    <w:rsid w:val="00E64DB4"/>
    <w:rsid w:val="00F32250"/>
    <w:rsid w:val="00F73509"/>
    <w:rsid w:val="2DDA0D6D"/>
    <w:rsid w:val="354748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10"/>
    <w:autoRedefine/>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link w:val="8"/>
    <w:semiHidden/>
    <w:unhideWhenUsed/>
    <w:uiPriority w:val="99"/>
    <w:rPr>
      <w:rFonts w:ascii="Courier New" w:hAnsi="Courier New" w:cs="Courier New"/>
      <w:sz w:val="20"/>
      <w:szCs w:val="20"/>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8">
    <w:name w:val="HTML 预设格式 字符"/>
    <w:basedOn w:val="7"/>
    <w:link w:val="4"/>
    <w:autoRedefine/>
    <w:semiHidden/>
    <w:qFormat/>
    <w:uiPriority w:val="99"/>
    <w:rPr>
      <w:rFonts w:ascii="Courier New" w:hAnsi="Courier New" w:cs="Courier New"/>
      <w:sz w:val="20"/>
      <w:szCs w:val="20"/>
    </w:rPr>
  </w:style>
  <w:style w:type="character" w:customStyle="1" w:styleId="9">
    <w:name w:val="页眉 字符"/>
    <w:basedOn w:val="7"/>
    <w:link w:val="3"/>
    <w:qFormat/>
    <w:uiPriority w:val="99"/>
    <w:rPr>
      <w:sz w:val="18"/>
      <w:szCs w:val="18"/>
    </w:rPr>
  </w:style>
  <w:style w:type="character" w:customStyle="1" w:styleId="10">
    <w:name w:val="页脚 字符"/>
    <w:basedOn w:val="7"/>
    <w:link w:val="2"/>
    <w:autoRedefine/>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311</Words>
  <Characters>1778</Characters>
  <Lines>14</Lines>
  <Paragraphs>4</Paragraphs>
  <TotalTime>9</TotalTime>
  <ScaleCrop>false</ScaleCrop>
  <LinksUpToDate>false</LinksUpToDate>
  <CharactersWithSpaces>2085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2020-09-10T10:01:00Z</dcterms:created>
  <dc:creator>tw</dc:creator>
  <cp:lastModifiedBy>better_L</cp:lastModifiedBy>
  <dcterms:modified xsi:type="dcterms:W3CDTF">2024-09-05T12:30:17Z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B411EE1FDD034454A77846B998E93C53_12</vt:lpwstr>
  </property>
</Properties>
</file>