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A354B">
      <w:pPr>
        <w:spacing w:line="360" w:lineRule="auto"/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《蟋蟀的住宅》说课稿</w:t>
      </w:r>
    </w:p>
    <w:p w14:paraId="2FD4D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楷体" w:hAnsi="楷体" w:eastAsia="楷体" w:cs="楷体"/>
          <w:sz w:val="28"/>
          <w:szCs w:val="36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棠外附小   杨露</w:t>
      </w:r>
    </w:p>
    <w:p w14:paraId="0DEEF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2" w:firstLineChars="200"/>
        <w:jc w:val="both"/>
        <w:textAlignment w:val="auto"/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尊敬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的付老师，亲爱的老师们，大家好。我是来自棠外附小的杨露老师。我非常荣幸能有这个机会，在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  <w:t>这里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和孩子们一起走进《蟋蟀的住宅》，和老师们共同交流。</w:t>
      </w:r>
    </w:p>
    <w:p w14:paraId="3A6DC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2" w:firstLineChars="200"/>
        <w:jc w:val="both"/>
        <w:textAlignment w:val="auto"/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我执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教的是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统编版小学语文四年级上册第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  <w:t>三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单元的第三篇主体课文《蟋蟀的住宅》</w:t>
      </w:r>
      <w:r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  <w:t>。从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本单元的</w:t>
      </w:r>
      <w:r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  <w:t>单元导语来看，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“</w:t>
      </w:r>
      <w:r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  <w:t>处处留心皆学问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”</w:t>
      </w:r>
      <w:r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  <w:t>，指向了这个单元的人文主题留心观察。本单元的语文要素有两条：1.体会文章准确生动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的</w:t>
      </w:r>
      <w:r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  <w:t>表达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，</w:t>
      </w:r>
      <w:r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  <w:t>感受作者连续细致观察，这是指向阅读表达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。</w:t>
      </w:r>
      <w:r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  <w:t>2.进行连续观察，学写观察日记，是指向写作的。</w:t>
      </w:r>
    </w:p>
    <w:p w14:paraId="6FF5B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2" w:firstLineChars="200"/>
        <w:jc w:val="both"/>
        <w:textAlignment w:val="auto"/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</w:pPr>
      <w:r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  <w:t>从语文要素一来看，古诗三首让我们有感情地朗读课文，借用图画注释等用自己的话说说想象的景象，《爬山虎的脚》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、</w:t>
      </w:r>
      <w:r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  <w:t>《蟋蟀的住宅》分别从植物和昆虫为观察对象，进行准确生动表达，感受作者的细致观察，语文园地则重点列出比较句子，体会表达的准确性。从语文要素二来看，课文中古诗三首侧重于默写古诗《题西林壁》，《爬山虎的脚》中找出文中，你觉得写得准确的句子抄写下来，借用图文形式和做表格的形式记录日记。《蟋蟀的住宅》让我们对比把蟋蟀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比作人，把蟋蟀的住宅比作人的住宅</w:t>
      </w:r>
      <w:r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  <w:t>的好处，学习链接《燕子窝》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为单元习作做准备</w:t>
      </w:r>
      <w:r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  <w:t>，在本单元写作中，让我们试着进行连续观察，并用观察日记来记录自己的生活收获。</w:t>
      </w:r>
    </w:p>
    <w:p w14:paraId="23AC8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2" w:firstLineChars="200"/>
        <w:jc w:val="both"/>
        <w:textAlignment w:val="auto"/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</w:pPr>
      <w:r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  <w:t>纵向来看，梯度分明，从三上开始我们在关注新鲜感的词句，三下感受生动的语言，积累喜欢的句子，四上体会文章生动准确的表达，分布从词句到篇章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，</w:t>
      </w:r>
      <w:r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  <w:t>从关注到体会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，</w:t>
      </w:r>
      <w:r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  <w:t>从积累到运用。从观察的角度来说，依然呈现阶梯状。一上8单元，让学生提取文中明显的信息，并借用图文理解文章的主要内容。三上5单元，留心观察周围事物，进一步认识观察。四上3单元，重在引导学生，进行连续性观察，养成良好的观察习惯，写好身边观察事物。</w:t>
      </w:r>
    </w:p>
    <w:p w14:paraId="44F25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2" w:firstLineChars="200"/>
        <w:jc w:val="both"/>
        <w:textAlignment w:val="auto"/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从学生来说，他们对课文生动准确用词体会较少，抓不住关键词，学生对生活中的事物缺少发现，不能持续、准确、生动表达，缺乏表达的主动性和积极性。</w:t>
      </w:r>
    </w:p>
    <w:p w14:paraId="4AC22B4B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基于以上学情分析，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我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设计了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本课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如下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的教学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目标：</w:t>
      </w:r>
    </w:p>
    <w:p w14:paraId="0672B5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1.练习抓关键语句和抓过程的方法，学习抓时间、抓前后勾连的方法，梳理蟋蟀住宅的特点和修建过程，理解蟋蟀的住宅是“伟大的工程”的原因，提升学生的阅读能力。</w:t>
      </w:r>
    </w:p>
    <w:p w14:paraId="1E12D6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2.通过对比、想象画面等方法，体会作者准确的表达，感受连续观察和细致观察的乐趣。</w:t>
      </w:r>
    </w:p>
    <w:p w14:paraId="6C363B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3.比较阅读课后练习题文段和课文部分语句，品味准确生动表达的好处，为完成单元习作《观察日记》做准备。</w:t>
      </w:r>
    </w:p>
    <w:p w14:paraId="185E8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2" w:firstLineChars="200"/>
        <w:jc w:val="both"/>
        <w:textAlignment w:val="auto"/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基于以上目标，我领取任务三“做客蟋蟀的住宅”并设定了如下的教学活动：</w:t>
      </w:r>
    </w:p>
    <w:p w14:paraId="02A3C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2" w:firstLineChars="200"/>
        <w:jc w:val="both"/>
        <w:textAlignment w:val="auto"/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首先回顾课文复习导入，聚焦蟋蟀的住宅特点和它如何修建住宅，理解蟋蟀的住宅是“伟大的工程”的原因，通过抓关键词、抓时间、抓过程、抓前后勾连的方法，以及通过对比文段，体会文章准确生动的表达，感受作者连续细致的观察。其中活动二和三是重点教学环节。重点抓住蟋蟀的住宅特点体会作者的细致观察，学生通过自读2-6自然段勾画句子并分享体会，从抓住关键句到关键词去体会作者细致连续的观察，并借用画蟋蟀的住宅的示意图的形式让学生体会细致的观察。从修建时间、修建工具、劳作方式和修建流程四个方面，体会作者连续性观察。尤其是在引导学生带着动作读蟋蟀如何“耙扫、收拾、弹琴”的时候，让学生感受作者细致观察、准确表达的乐趣，并推荐了法布尔的《昆虫记》，让学生在阅读中体会准确表达，感受作者连续细致观察。回顾本篇课文，我继续让学生运用以上方法，跟随自然精灵去感受作者连续细致的观察。课后，我让学生关注阅读链接《燕子窝》，为本单元写观察日记做准备。</w:t>
      </w:r>
    </w:p>
    <w:p w14:paraId="36A1F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2" w:firstLineChars="200"/>
        <w:jc w:val="both"/>
        <w:textAlignment w:val="auto"/>
        <w:rPr>
          <w:rStyle w:val="5"/>
          <w:rFonts w:hint="default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Hans"/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当然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，最好的课堂永远在下一次，有遗憾，亦有希望。</w:t>
      </w:r>
      <w:bookmarkStart w:id="0" w:name="_GoBack"/>
      <w:bookmarkEnd w:id="0"/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不断反思才能不断进步。还请付老师、各位老师批评指正。谢谢！</w:t>
      </w:r>
    </w:p>
    <w:p w14:paraId="109D694B">
      <w:pPr>
        <w:rPr>
          <w:rFonts w:hint="eastAsia" w:ascii="楷体" w:hAnsi="楷体" w:eastAsia="楷体" w:cs="楷体"/>
          <w:sz w:val="28"/>
          <w:szCs w:val="36"/>
          <w:lang w:val="en-US" w:eastAsia="zh-CN"/>
        </w:rPr>
      </w:pPr>
    </w:p>
    <w:p w14:paraId="592D2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楷体" w:hAnsi="楷体" w:eastAsia="楷体" w:cs="楷体"/>
          <w:sz w:val="28"/>
          <w:szCs w:val="36"/>
          <w:lang w:val="en-US" w:eastAsia="zh-CN"/>
        </w:rPr>
      </w:pPr>
    </w:p>
    <w:p w14:paraId="0F1A86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aiti SC Regular">
    <w:altName w:val="宋体"/>
    <w:panose1 w:val="0201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FB829A2"/>
    <w:rsid w:val="0FB8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38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2024-09-21T15:14:00Z</dcterms:created>
  <dc:creator>不是木易yang的楊</dc:creator>
  <cp:lastModifiedBy>不是木易yang的楊</cp:lastModifiedBy>
  <dcterms:modified xsi:type="dcterms:W3CDTF">2024-09-21T16:23:31Z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A0904B244AE446B4AF18E45C39CEC0CA_11</vt:lpwstr>
  </property>
</Properties>
</file>