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b/>
          <w:bCs/>
          <w:i/>
          <w:iCs/>
          <w:sz w:val="28"/>
          <w:szCs w:val="28"/>
        </w:rPr>
      </w:pPr>
      <w:r>
        <w:rPr>
          <w:rFonts w:hint="eastAsia"/>
          <w:b/>
          <w:bCs/>
          <w:sz w:val="28"/>
          <w:szCs w:val="28"/>
          <w:lang w:val="en-US" w:eastAsia="zh-CN"/>
        </w:rPr>
        <w:t>五</w:t>
      </w:r>
      <w:r>
        <w:rPr>
          <w:rFonts w:hint="eastAsia"/>
          <w:b/>
          <w:bCs/>
          <w:sz w:val="28"/>
          <w:szCs w:val="28"/>
          <w:lang w:val="en-US" w:eastAsia="zh-Hans"/>
        </w:rPr>
        <w:t>年级</w:t>
      </w:r>
      <w:r>
        <w:rPr>
          <w:rFonts w:hint="eastAsia"/>
          <w:b/>
          <w:bCs/>
          <w:sz w:val="28"/>
          <w:szCs w:val="28"/>
          <w:lang w:val="en-US" w:eastAsia="zh-CN"/>
        </w:rPr>
        <w:t>下</w:t>
      </w:r>
      <w:r>
        <w:rPr>
          <w:rFonts w:hint="eastAsia"/>
          <w:b/>
          <w:bCs/>
          <w:sz w:val="28"/>
          <w:szCs w:val="28"/>
          <w:lang w:val="en-US" w:eastAsia="zh-Hans"/>
        </w:rPr>
        <w:t>册</w:t>
      </w:r>
      <w:r>
        <w:rPr>
          <w:rFonts w:hint="eastAsia"/>
          <w:b/>
          <w:bCs/>
          <w:sz w:val="28"/>
          <w:szCs w:val="28"/>
          <w:lang w:eastAsia="zh-Hans"/>
        </w:rPr>
        <w:t>《</w:t>
      </w:r>
      <w:r>
        <w:rPr>
          <w:rFonts w:hint="eastAsia"/>
          <w:b/>
          <w:bCs/>
          <w:sz w:val="28"/>
          <w:szCs w:val="28"/>
          <w:lang w:val="en-US" w:eastAsia="zh-CN"/>
        </w:rPr>
        <w:t>精细的描写</w:t>
      </w:r>
      <w:r>
        <w:rPr>
          <w:rFonts w:hint="eastAsia"/>
          <w:b/>
          <w:bCs/>
          <w:sz w:val="28"/>
          <w:szCs w:val="28"/>
          <w:lang w:val="en-US" w:eastAsia="zh-Hans"/>
        </w:rPr>
        <w:t>》</w:t>
      </w:r>
      <w:r>
        <w:rPr>
          <w:rFonts w:hint="eastAsia"/>
          <w:b/>
          <w:bCs/>
          <w:sz w:val="28"/>
          <w:szCs w:val="28"/>
        </w:rPr>
        <w:t>教学</w:t>
      </w:r>
      <w:r>
        <w:rPr>
          <w:b/>
          <w:bCs/>
          <w:sz w:val="28"/>
          <w:szCs w:val="28"/>
        </w:rPr>
        <w:t>设计</w:t>
      </w:r>
    </w:p>
    <w:tbl>
      <w:tblPr>
        <w:tblStyle w:val="3"/>
        <w:tblW w:w="864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5"/>
        <w:gridCol w:w="2693"/>
        <w:gridCol w:w="709"/>
        <w:gridCol w:w="1842"/>
        <w:gridCol w:w="709"/>
        <w:gridCol w:w="1559"/>
      </w:tblGrid>
      <w:tr>
        <w:tc>
          <w:tcPr>
            <w:tcW w:w="8647" w:type="dxa"/>
            <w:gridSpan w:val="6"/>
            <w:shd w:val="clear" w:color="auto" w:fill="CCCCCC"/>
            <w:vAlign w:val="center"/>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bookmarkStart w:id="0" w:name="_Hlk46248128"/>
            <w:bookmarkStart w:id="1" w:name="_Hlk46248145"/>
            <w:r>
              <w:rPr>
                <w:rFonts w:hint="eastAsia" w:ascii="宋体" w:hAnsi="宋体" w:eastAsia="宋体" w:cs="宋体"/>
                <w:i w:val="0"/>
                <w:iCs w:val="0"/>
                <w:color w:val="000000" w:themeColor="text1"/>
                <w:sz w:val="21"/>
                <w:szCs w:val="21"/>
                <w14:textFill>
                  <w14:solidFill>
                    <w14:schemeClr w14:val="tx1"/>
                  </w14:solidFill>
                </w14:textFill>
              </w:rPr>
              <w:br w:type="page"/>
            </w:r>
            <w:r>
              <w:rPr>
                <w:rFonts w:hint="eastAsia" w:ascii="宋体" w:hAnsi="宋体" w:eastAsia="宋体" w:cs="宋体"/>
                <w:i w:val="0"/>
                <w:iCs w:val="0"/>
                <w:color w:val="000000" w:themeColor="text1"/>
                <w:sz w:val="21"/>
                <w:szCs w:val="21"/>
                <w14:textFill>
                  <w14:solidFill>
                    <w14:schemeClr w14:val="tx1"/>
                  </w14:solidFill>
                </w14:textFill>
              </w:rPr>
              <w:br w:type="page"/>
            </w:r>
            <w:r>
              <w:rPr>
                <w:rFonts w:hint="eastAsia" w:ascii="宋体" w:hAnsi="宋体" w:eastAsia="宋体" w:cs="宋体"/>
                <w:i w:val="0"/>
                <w:iCs w:val="0"/>
                <w:color w:val="000000" w:themeColor="text1"/>
                <w:sz w:val="21"/>
                <w:szCs w:val="21"/>
                <w14:textFill>
                  <w14:solidFill>
                    <w14:schemeClr w14:val="tx1"/>
                  </w14:solidFill>
                </w14:textFill>
              </w:rPr>
              <w:t>课程基本信息</w:t>
            </w:r>
          </w:p>
        </w:tc>
      </w:tr>
      <w:tr>
        <w:trPr>
          <w:trHeight w:val="444" w:hRule="atLeast"/>
        </w:trPr>
        <w:tc>
          <w:tcPr>
            <w:tcW w:w="1135"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学科</w:t>
            </w:r>
          </w:p>
        </w:tc>
        <w:tc>
          <w:tcPr>
            <w:tcW w:w="2693" w:type="dxa"/>
            <w:shd w:val="clear" w:color="auto" w:fill="auto"/>
            <w:vAlign w:val="center"/>
          </w:tcPr>
          <w:p>
            <w:pPr>
              <w:ind w:firstLine="0" w:firstLineChars="0"/>
              <w:jc w:val="center"/>
              <w:rPr>
                <w:rFonts w:hint="eastAsia" w:ascii="宋体" w:hAnsi="宋体" w:eastAsia="宋体" w:cs="宋体"/>
                <w:i w:val="0"/>
                <w:iCs w:val="0"/>
                <w:color w:val="000000" w:themeColor="text1"/>
                <w:sz w:val="21"/>
                <w:szCs w:val="21"/>
                <w:lang w:val="en-US" w:eastAsia="zh-CN"/>
                <w14:textFill>
                  <w14:solidFill>
                    <w14:schemeClr w14:val="tx1"/>
                  </w14:solidFill>
                </w14:textFill>
              </w:rPr>
            </w:pPr>
            <w:r>
              <w:rPr>
                <w:rFonts w:hint="eastAsia" w:ascii="宋体" w:hAnsi="宋体" w:eastAsia="宋体" w:cs="宋体"/>
                <w:i w:val="0"/>
                <w:iCs w:val="0"/>
                <w:color w:val="000000" w:themeColor="text1"/>
                <w:sz w:val="21"/>
                <w:szCs w:val="21"/>
                <w:lang w:val="en-US" w:eastAsia="zh-CN"/>
                <w14:textFill>
                  <w14:solidFill>
                    <w14:schemeClr w14:val="tx1"/>
                  </w14:solidFill>
                </w14:textFill>
              </w:rPr>
              <w:t>美术</w:t>
            </w:r>
          </w:p>
        </w:tc>
        <w:tc>
          <w:tcPr>
            <w:tcW w:w="709"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年级</w:t>
            </w:r>
          </w:p>
        </w:tc>
        <w:tc>
          <w:tcPr>
            <w:tcW w:w="1842" w:type="dxa"/>
            <w:shd w:val="clear" w:color="auto" w:fill="auto"/>
            <w:vAlign w:val="center"/>
          </w:tcPr>
          <w:p>
            <w:pPr>
              <w:ind w:firstLine="410" w:firstLineChars="0"/>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cs="宋体"/>
                <w:i w:val="0"/>
                <w:iCs w:val="0"/>
                <w:color w:val="000000" w:themeColor="text1"/>
                <w:sz w:val="21"/>
                <w:szCs w:val="21"/>
                <w:lang w:val="en-US" w:eastAsia="zh-CN"/>
                <w14:textFill>
                  <w14:solidFill>
                    <w14:schemeClr w14:val="tx1"/>
                  </w14:solidFill>
                </w14:textFill>
              </w:rPr>
              <w:t>五</w:t>
            </w:r>
            <w:r>
              <w:rPr>
                <w:rFonts w:hint="eastAsia" w:ascii="宋体" w:hAnsi="宋体" w:eastAsia="宋体" w:cs="宋体"/>
                <w:i w:val="0"/>
                <w:iCs w:val="0"/>
                <w:color w:val="000000" w:themeColor="text1"/>
                <w:sz w:val="21"/>
                <w:szCs w:val="21"/>
                <w:lang w:eastAsia="zh-CN"/>
                <w14:textFill>
                  <w14:solidFill>
                    <w14:schemeClr w14:val="tx1"/>
                  </w14:solidFill>
                </w14:textFill>
              </w:rPr>
              <w:t>年级</w:t>
            </w:r>
          </w:p>
        </w:tc>
        <w:tc>
          <w:tcPr>
            <w:tcW w:w="709"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学期</w:t>
            </w:r>
          </w:p>
        </w:tc>
        <w:tc>
          <w:tcPr>
            <w:tcW w:w="1559" w:type="dxa"/>
            <w:shd w:val="clear" w:color="auto" w:fill="auto"/>
            <w:vAlign w:val="center"/>
          </w:tcPr>
          <w:p>
            <w:pPr>
              <w:ind w:firstLine="0" w:firstLineChars="0"/>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cs="宋体"/>
                <w:i w:val="0"/>
                <w:iCs w:val="0"/>
                <w:color w:val="000000" w:themeColor="text1"/>
                <w:sz w:val="21"/>
                <w:szCs w:val="21"/>
                <w:lang w:val="en-US" w:eastAsia="zh-CN"/>
                <w14:textFill>
                  <w14:solidFill>
                    <w14:schemeClr w14:val="tx1"/>
                  </w14:solidFill>
                </w14:textFill>
              </w:rPr>
              <w:t>春</w:t>
            </w:r>
            <w:r>
              <w:rPr>
                <w:rFonts w:hint="eastAsia" w:ascii="宋体" w:hAnsi="宋体" w:eastAsia="宋体" w:cs="宋体"/>
                <w:i w:val="0"/>
                <w:iCs w:val="0"/>
                <w:color w:val="000000" w:themeColor="text1"/>
                <w:sz w:val="21"/>
                <w:szCs w:val="21"/>
                <w:lang w:eastAsia="zh-CN"/>
                <w14:textFill>
                  <w14:solidFill>
                    <w14:schemeClr w14:val="tx1"/>
                  </w14:solidFill>
                </w14:textFill>
              </w:rPr>
              <w:t>季</w:t>
            </w:r>
          </w:p>
        </w:tc>
      </w:tr>
      <w:tr>
        <w:trPr>
          <w:trHeight w:val="501" w:hRule="atLeast"/>
        </w:trPr>
        <w:tc>
          <w:tcPr>
            <w:tcW w:w="1135" w:type="dxa"/>
            <w:shd w:val="clear" w:color="auto" w:fill="auto"/>
            <w:vAlign w:val="center"/>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课题</w:t>
            </w:r>
          </w:p>
        </w:tc>
        <w:tc>
          <w:tcPr>
            <w:tcW w:w="7512" w:type="dxa"/>
            <w:gridSpan w:val="5"/>
            <w:shd w:val="clear" w:color="auto" w:fill="auto"/>
            <w:vAlign w:val="center"/>
          </w:tcPr>
          <w:p>
            <w:pPr>
              <w:ind w:firstLine="0" w:firstLineChars="0"/>
              <w:jc w:val="left"/>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hint="eastAsia" w:cs="宋体"/>
                <w:i w:val="0"/>
                <w:iCs w:val="0"/>
                <w:color w:val="000000" w:themeColor="text1"/>
                <w:sz w:val="21"/>
                <w:szCs w:val="21"/>
                <w:lang w:eastAsia="zh-Hans"/>
                <w14:textFill>
                  <w14:solidFill>
                    <w14:schemeClr w14:val="tx1"/>
                  </w14:solidFill>
                </w14:textFill>
              </w:rPr>
              <w:t>《</w:t>
            </w:r>
            <w:r>
              <w:rPr>
                <w:rFonts w:hint="eastAsia" w:cs="宋体"/>
                <w:i w:val="0"/>
                <w:iCs w:val="0"/>
                <w:color w:val="000000" w:themeColor="text1"/>
                <w:sz w:val="21"/>
                <w:szCs w:val="21"/>
                <w:lang w:val="en-US" w:eastAsia="zh-CN"/>
                <w14:textFill>
                  <w14:solidFill>
                    <w14:schemeClr w14:val="tx1"/>
                  </w14:solidFill>
                </w14:textFill>
              </w:rPr>
              <w:t>精细的描写</w:t>
            </w:r>
            <w:r>
              <w:rPr>
                <w:rFonts w:hint="eastAsia" w:cs="宋体"/>
                <w:i w:val="0"/>
                <w:iCs w:val="0"/>
                <w:color w:val="000000" w:themeColor="text1"/>
                <w:sz w:val="21"/>
                <w:szCs w:val="21"/>
                <w:lang w:val="en-US" w:eastAsia="zh-Hans"/>
                <w14:textFill>
                  <w14:solidFill>
                    <w14:schemeClr w14:val="tx1"/>
                  </w14:solidFill>
                </w14:textFill>
              </w:rPr>
              <w:t>》</w:t>
            </w:r>
          </w:p>
        </w:tc>
      </w:tr>
      <w:tr>
        <w:tc>
          <w:tcPr>
            <w:tcW w:w="1135" w:type="dxa"/>
            <w:shd w:val="clear" w:color="auto" w:fill="auto"/>
          </w:tcPr>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教科书</w:t>
            </w:r>
          </w:p>
        </w:tc>
        <w:tc>
          <w:tcPr>
            <w:tcW w:w="7512" w:type="dxa"/>
            <w:gridSpan w:val="5"/>
            <w:shd w:val="clear" w:color="auto" w:fill="auto"/>
          </w:tcPr>
          <w:p>
            <w:pPr>
              <w:ind w:firstLine="0" w:firstLineChars="0"/>
              <w:jc w:val="left"/>
              <w:rPr>
                <w:rFonts w:hint="eastAsia" w:ascii="宋体" w:hAnsi="宋体" w:eastAsia="宋体" w:cs="宋体"/>
                <w:i w:val="0"/>
                <w:iCs w:val="0"/>
                <w:color w:val="000000" w:themeColor="text1"/>
                <w:sz w:val="21"/>
                <w:szCs w:val="21"/>
                <w:lang w:eastAsia="zh-CN"/>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书  名：</w:t>
            </w:r>
            <w:r>
              <w:rPr>
                <w:rFonts w:hint="eastAsia" w:cs="宋体"/>
                <w:i w:val="0"/>
                <w:iCs w:val="0"/>
                <w:color w:val="000000" w:themeColor="text1"/>
                <w:sz w:val="21"/>
                <w:szCs w:val="21"/>
                <w:lang w:val="en-US" w:eastAsia="zh-CN"/>
                <w14:textFill>
                  <w14:solidFill>
                    <w14:schemeClr w14:val="tx1"/>
                  </w14:solidFill>
                </w14:textFill>
              </w:rPr>
              <w:t>美术（五年级下册）</w:t>
            </w:r>
          </w:p>
          <w:p>
            <w:pPr>
              <w:ind w:firstLine="0" w:firstLineChars="0"/>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出版社：</w:t>
            </w:r>
            <w:r>
              <w:rPr>
                <w:rFonts w:hint="eastAsia" w:ascii="宋体" w:hAnsi="宋体" w:eastAsia="宋体" w:cs="宋体"/>
                <w:i w:val="0"/>
                <w:iCs w:val="0"/>
                <w:color w:val="000000" w:themeColor="text1"/>
                <w:sz w:val="21"/>
                <w:szCs w:val="21"/>
                <w:lang w:eastAsia="zh-CN"/>
                <w14:textFill>
                  <w14:solidFill>
                    <w14:schemeClr w14:val="tx1"/>
                  </w14:solidFill>
                </w14:textFill>
              </w:rPr>
              <w:t>人民</w:t>
            </w:r>
            <w:r>
              <w:rPr>
                <w:rFonts w:hint="eastAsia" w:cs="宋体"/>
                <w:i w:val="0"/>
                <w:iCs w:val="0"/>
                <w:color w:val="000000" w:themeColor="text1"/>
                <w:sz w:val="21"/>
                <w:szCs w:val="21"/>
                <w:lang w:val="en-US" w:eastAsia="zh-Hans"/>
                <w14:textFill>
                  <w14:solidFill>
                    <w14:schemeClr w14:val="tx1"/>
                  </w14:solidFill>
                </w14:textFill>
              </w:rPr>
              <w:t>美术</w:t>
            </w:r>
            <w:r>
              <w:rPr>
                <w:rFonts w:hint="eastAsia" w:ascii="宋体" w:hAnsi="宋体" w:eastAsia="宋体" w:cs="宋体"/>
                <w:i w:val="0"/>
                <w:iCs w:val="0"/>
                <w:color w:val="000000" w:themeColor="text1"/>
                <w:sz w:val="21"/>
                <w:szCs w:val="21"/>
                <w14:textFill>
                  <w14:solidFill>
                    <w14:schemeClr w14:val="tx1"/>
                  </w14:solidFill>
                </w14:textFill>
              </w:rPr>
              <w:t xml:space="preserve">出版社              </w:t>
            </w:r>
          </w:p>
        </w:tc>
      </w:tr>
      <w:bookmarkEnd w:id="0"/>
      <w:bookmarkEnd w:id="1"/>
      <w:t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教学目标</w:t>
            </w:r>
          </w:p>
        </w:tc>
      </w:tr>
      <w:tr>
        <w:tc>
          <w:tcPr>
            <w:tcW w:w="8647" w:type="dxa"/>
            <w:gridSpan w:val="6"/>
            <w:shd w:val="clear" w:color="auto" w:fill="auto"/>
            <w:vAlign w:val="center"/>
          </w:tcPr>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ascii="宋体" w:hAnsi="宋体" w:eastAsia="宋体"/>
                <w:sz w:val="28"/>
                <w:szCs w:val="28"/>
                <w:lang w:val="en-US" w:eastAsia="zh-Hans"/>
              </w:rPr>
            </w:pPr>
            <w:r>
              <w:rPr>
                <w:rFonts w:hint="default" w:cs="宋体"/>
                <w:i w:val="0"/>
                <w:iCs w:val="0"/>
                <w:color w:val="000000" w:themeColor="text1"/>
                <w:sz w:val="24"/>
                <w:szCs w:val="24"/>
                <w:lang w:eastAsia="zh-CN"/>
                <w14:textFill>
                  <w14:solidFill>
                    <w14:schemeClr w14:val="tx1"/>
                  </w14:solidFill>
                </w14:textFill>
              </w:rPr>
              <w:t>1.</w:t>
            </w:r>
            <w:r>
              <w:rPr>
                <w:rFonts w:hint="eastAsia" w:ascii="宋体" w:hAnsi="宋体" w:eastAsia="宋体" w:cs="宋体"/>
                <w:b/>
                <w:bCs/>
                <w:i w:val="0"/>
                <w:iCs w:val="0"/>
                <w:color w:val="000000" w:themeColor="text1"/>
                <w:sz w:val="28"/>
                <w:szCs w:val="28"/>
                <w:lang w:eastAsia="zh-CN"/>
                <w14:textFill>
                  <w14:solidFill>
                    <w14:schemeClr w14:val="tx1"/>
                  </w14:solidFill>
                </w14:textFill>
              </w:rPr>
              <w:t>知识与技能目标</w:t>
            </w:r>
            <w:r>
              <w:rPr>
                <w:rFonts w:hint="eastAsia" w:ascii="宋体" w:hAnsi="宋体" w:eastAsia="宋体" w:cs="宋体"/>
                <w:i w:val="0"/>
                <w:iCs w:val="0"/>
                <w:color w:val="000000" w:themeColor="text1"/>
                <w:sz w:val="28"/>
                <w:szCs w:val="28"/>
                <w:lang w:eastAsia="zh-CN"/>
                <w14:textFill>
                  <w14:solidFill>
                    <w14:schemeClr w14:val="tx1"/>
                  </w14:solidFill>
                </w14:textFill>
              </w:rPr>
              <w:t>：</w:t>
            </w:r>
            <w:r>
              <w:rPr>
                <w:rFonts w:hint="eastAsia" w:ascii="宋体" w:hAnsi="宋体" w:eastAsia="宋体"/>
                <w:sz w:val="28"/>
                <w:szCs w:val="28"/>
                <w:lang w:val="en-US" w:eastAsia="zh-CN"/>
              </w:rPr>
              <w:t>通过学习发现静物线的美感，进一步学习写生及用线进行精细描写的方法，培养学生的观察能力、线造型能力及画面的组织能力。</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40" w:leftChars="-100" w:hanging="280" w:hangingChars="100"/>
              <w:jc w:val="both"/>
              <w:textAlignment w:val="auto"/>
              <w:rPr>
                <w:rFonts w:hint="default" w:ascii="宋体" w:hAnsi="宋体" w:eastAsia="宋体"/>
                <w:sz w:val="28"/>
                <w:szCs w:val="28"/>
                <w:lang w:val="en-US" w:eastAsia="zh-Hans"/>
              </w:rPr>
            </w:pPr>
            <w:r>
              <w:rPr>
                <w:rFonts w:hint="eastAsia" w:ascii="宋体" w:hAnsi="宋体" w:eastAsia="宋体" w:cs="宋体"/>
                <w:i w:val="0"/>
                <w:iCs w:val="0"/>
                <w:color w:val="000000" w:themeColor="text1"/>
                <w:sz w:val="28"/>
                <w:szCs w:val="28"/>
                <w14:textFill>
                  <w14:solidFill>
                    <w14:schemeClr w14:val="tx1"/>
                  </w14:solidFill>
                </w14:textFill>
              </w:rPr>
              <w:t>2</w:t>
            </w:r>
            <w:r>
              <w:rPr>
                <w:rFonts w:hint="default" w:cs="宋体"/>
                <w:i w:val="0"/>
                <w:iCs w:val="0"/>
                <w:color w:val="000000" w:themeColor="text1"/>
                <w:sz w:val="28"/>
                <w:szCs w:val="28"/>
                <w14:textFill>
                  <w14:solidFill>
                    <w14:schemeClr w14:val="tx1"/>
                  </w14:solidFill>
                </w14:textFill>
              </w:rPr>
              <w:t xml:space="preserve"> 2.</w:t>
            </w:r>
            <w:r>
              <w:rPr>
                <w:rFonts w:hint="eastAsia" w:ascii="宋体" w:hAnsi="宋体" w:eastAsia="宋体" w:cs="宋体"/>
                <w:b/>
                <w:bCs/>
                <w:i w:val="0"/>
                <w:iCs w:val="0"/>
                <w:color w:val="000000" w:themeColor="text1"/>
                <w:sz w:val="28"/>
                <w:szCs w:val="28"/>
                <w:lang w:eastAsia="zh-CN"/>
                <w14:textFill>
                  <w14:solidFill>
                    <w14:schemeClr w14:val="tx1"/>
                  </w14:solidFill>
                </w14:textFill>
              </w:rPr>
              <w:t>过程与方法目标</w:t>
            </w:r>
            <w:r>
              <w:rPr>
                <w:rFonts w:hint="eastAsia" w:ascii="宋体" w:hAnsi="宋体" w:eastAsia="宋体" w:cs="宋体"/>
                <w:i w:val="0"/>
                <w:iCs w:val="0"/>
                <w:color w:val="000000" w:themeColor="text1"/>
                <w:sz w:val="28"/>
                <w:szCs w:val="28"/>
                <w:lang w:eastAsia="zh-CN"/>
                <w14:textFill>
                  <w14:solidFill>
                    <w14:schemeClr w14:val="tx1"/>
                  </w14:solidFill>
                </w14:textFill>
              </w:rPr>
              <w:t>：</w:t>
            </w:r>
            <w:r>
              <w:rPr>
                <w:rFonts w:hint="eastAsia" w:ascii="宋体" w:hAnsi="宋体" w:eastAsia="宋体"/>
                <w:sz w:val="28"/>
                <w:szCs w:val="28"/>
                <w:lang w:val="en-US" w:eastAsia="zh-CN"/>
              </w:rPr>
              <w:t> </w:t>
            </w:r>
            <w:r>
              <w:rPr>
                <w:rFonts w:hint="eastAsia" w:ascii="宋体" w:hAnsi="宋体" w:eastAsia="宋体"/>
                <w:sz w:val="28"/>
                <w:szCs w:val="28"/>
                <w:lang w:val="en-US" w:eastAsia="zh-CN"/>
              </w:rPr>
              <w:t>通</w:t>
            </w:r>
            <w:bookmarkStart w:id="2" w:name="_GoBack"/>
            <w:bookmarkEnd w:id="2"/>
            <w:r>
              <w:rPr>
                <w:rFonts w:hint="eastAsia" w:ascii="宋体" w:hAnsi="宋体" w:eastAsia="宋体"/>
                <w:sz w:val="28"/>
                <w:szCs w:val="28"/>
                <w:lang w:val="en-US" w:eastAsia="zh-CN"/>
              </w:rPr>
              <w:t>过学习活动，培养学生对美术学习的兴趣以及正确的观察习惯。</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40" w:leftChars="-100" w:hanging="280" w:hangingChars="100"/>
              <w:jc w:val="both"/>
              <w:textAlignment w:val="auto"/>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hint="eastAsia" w:ascii="宋体" w:hAnsi="宋体" w:eastAsia="宋体" w:cs="宋体"/>
                <w:i w:val="0"/>
                <w:iCs w:val="0"/>
                <w:color w:val="000000" w:themeColor="text1"/>
                <w:sz w:val="28"/>
                <w:szCs w:val="28"/>
                <w:lang w:val="en-US" w:eastAsia="zh-CN"/>
                <w14:textFill>
                  <w14:solidFill>
                    <w14:schemeClr w14:val="tx1"/>
                  </w14:solidFill>
                </w14:textFill>
              </w:rPr>
              <w:t>3</w:t>
            </w:r>
            <w:r>
              <w:rPr>
                <w:rFonts w:hint="default" w:cs="宋体"/>
                <w:i w:val="0"/>
                <w:iCs w:val="0"/>
                <w:color w:val="000000" w:themeColor="text1"/>
                <w:sz w:val="28"/>
                <w:szCs w:val="28"/>
                <w:lang w:eastAsia="zh-CN"/>
                <w14:textFill>
                  <w14:solidFill>
                    <w14:schemeClr w14:val="tx1"/>
                  </w14:solidFill>
                </w14:textFill>
              </w:rPr>
              <w:t xml:space="preserve"> 3</w:t>
            </w:r>
            <w:r>
              <w:rPr>
                <w:rFonts w:hint="eastAsia" w:ascii="宋体" w:hAnsi="宋体" w:eastAsia="宋体" w:cs="宋体"/>
                <w:i w:val="0"/>
                <w:iCs w:val="0"/>
                <w:color w:val="000000" w:themeColor="text1"/>
                <w:sz w:val="28"/>
                <w:szCs w:val="28"/>
                <w:lang w:val="en-US" w:eastAsia="zh-CN"/>
                <w14:textFill>
                  <w14:solidFill>
                    <w14:schemeClr w14:val="tx1"/>
                  </w14:solidFill>
                </w14:textFill>
              </w:rPr>
              <w:t>.</w:t>
            </w:r>
            <w:r>
              <w:rPr>
                <w:rFonts w:hint="eastAsia" w:ascii="宋体" w:hAnsi="宋体" w:eastAsia="宋体" w:cs="宋体"/>
                <w:b/>
                <w:bCs/>
                <w:i w:val="0"/>
                <w:iCs w:val="0"/>
                <w:color w:val="000000" w:themeColor="text1"/>
                <w:sz w:val="28"/>
                <w:szCs w:val="28"/>
                <w:lang w:eastAsia="zh-CN"/>
                <w14:textFill>
                  <w14:solidFill>
                    <w14:schemeClr w14:val="tx1"/>
                  </w14:solidFill>
                </w14:textFill>
              </w:rPr>
              <w:t>情感、态度、价值观目标：</w:t>
            </w:r>
            <w:r>
              <w:rPr>
                <w:rFonts w:ascii="宋体" w:hAnsi="宋体" w:cs="宋体"/>
                <w:kern w:val="0"/>
                <w:sz w:val="24"/>
                <w:szCs w:val="24"/>
              </w:rPr>
              <w:t> </w:t>
            </w:r>
            <w:r>
              <w:rPr>
                <w:rFonts w:hint="eastAsia" w:ascii="宋体" w:hAnsi="宋体" w:eastAsia="宋体"/>
                <w:sz w:val="28"/>
                <w:szCs w:val="28"/>
                <w:lang w:val="en-US" w:eastAsia="zh-CN"/>
              </w:rPr>
              <w:t>引导学生在小组学习探究中相互交流，培养合作与探究意识。</w:t>
            </w:r>
          </w:p>
        </w:tc>
      </w:tr>
      <w:t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教学内容</w:t>
            </w:r>
          </w:p>
        </w:tc>
      </w:tr>
      <w:tr>
        <w:tc>
          <w:tcPr>
            <w:tcW w:w="8647" w:type="dxa"/>
            <w:gridSpan w:val="6"/>
            <w:shd w:val="clear" w:color="auto" w:fill="auto"/>
          </w:tcPr>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firstLine="0" w:firstLineChars="0"/>
              <w:jc w:val="left"/>
              <w:textAlignment w:val="auto"/>
              <w:rPr>
                <w:rFonts w:hint="eastAsia" w:ascii="宋体" w:hAnsi="宋体" w:eastAsia="宋体"/>
                <w:sz w:val="28"/>
                <w:szCs w:val="28"/>
                <w:lang w:val="en-US" w:eastAsia="zh-Hans"/>
              </w:rPr>
            </w:pPr>
            <w:r>
              <w:rPr>
                <w:rFonts w:hint="eastAsia" w:ascii="宋体" w:hAnsi="宋体" w:eastAsia="宋体" w:cs="宋体"/>
                <w:b/>
                <w:bCs/>
                <w:i w:val="0"/>
                <w:iCs w:val="0"/>
                <w:color w:val="000000" w:themeColor="text1"/>
                <w:sz w:val="28"/>
                <w:szCs w:val="28"/>
                <w14:textFill>
                  <w14:solidFill>
                    <w14:schemeClr w14:val="tx1"/>
                  </w14:solidFill>
                </w14:textFill>
              </w:rPr>
              <w:t>教学重点：</w:t>
            </w:r>
            <w:r>
              <w:rPr>
                <w:rFonts w:hint="eastAsia" w:ascii="宋体" w:hAnsi="宋体" w:eastAsia="宋体"/>
                <w:sz w:val="28"/>
                <w:szCs w:val="28"/>
                <w:lang w:val="en-US" w:eastAsia="zh-CN"/>
              </w:rPr>
              <w:t>掌握抓住物象的特征用线进行精细描写的方法。</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left"/>
              <w:textAlignment w:val="auto"/>
              <w:rPr>
                <w:rFonts w:hint="default" w:ascii="宋体" w:hAnsi="宋体" w:eastAsia="宋体" w:cs="宋体"/>
                <w:i w:val="0"/>
                <w:iCs w:val="0"/>
                <w:color w:val="000000" w:themeColor="text1"/>
                <w:sz w:val="21"/>
                <w:szCs w:val="21"/>
                <w:lang w:val="en-US" w:eastAsia="zh-Hans"/>
                <w14:textFill>
                  <w14:solidFill>
                    <w14:schemeClr w14:val="tx1"/>
                  </w14:solidFill>
                </w14:textFill>
              </w:rPr>
            </w:pPr>
            <w:r>
              <w:rPr>
                <w:rFonts w:ascii="宋体" w:hAnsi="宋体" w:cs="宋体"/>
                <w:kern w:val="0"/>
                <w:sz w:val="24"/>
                <w:szCs w:val="24"/>
              </w:rPr>
              <w:t> </w:t>
            </w:r>
            <w:r>
              <w:rPr>
                <w:rFonts w:hint="eastAsia" w:cs="宋体"/>
                <w:b/>
                <w:bCs/>
                <w:i w:val="0"/>
                <w:iCs w:val="0"/>
                <w:color w:val="000000" w:themeColor="text1"/>
                <w:sz w:val="28"/>
                <w:szCs w:val="28"/>
                <w:lang w:val="en-US" w:eastAsia="zh-CN"/>
                <w14:textFill>
                  <w14:solidFill>
                    <w14:schemeClr w14:val="tx1"/>
                  </w14:solidFill>
                </w14:textFill>
              </w:rPr>
              <w:t>2.</w:t>
            </w:r>
            <w:r>
              <w:rPr>
                <w:rFonts w:hint="eastAsia" w:ascii="宋体" w:hAnsi="宋体" w:eastAsia="宋体" w:cs="宋体"/>
                <w:b/>
                <w:bCs/>
                <w:i w:val="0"/>
                <w:iCs w:val="0"/>
                <w:color w:val="000000" w:themeColor="text1"/>
                <w:sz w:val="28"/>
                <w:szCs w:val="28"/>
                <w14:textFill>
                  <w14:solidFill>
                    <w14:schemeClr w14:val="tx1"/>
                  </w14:solidFill>
                </w14:textFill>
              </w:rPr>
              <w:t>教学难点：</w:t>
            </w:r>
            <w:r>
              <w:rPr>
                <w:rFonts w:hint="eastAsia" w:ascii="宋体" w:hAnsi="宋体" w:eastAsia="宋体"/>
                <w:sz w:val="28"/>
                <w:szCs w:val="28"/>
                <w:lang w:val="en-US" w:eastAsia="zh-CN"/>
              </w:rPr>
              <w:t> </w:t>
            </w:r>
            <w:r>
              <w:rPr>
                <w:rFonts w:ascii="宋体" w:hAnsi="宋体" w:cs="宋体"/>
                <w:kern w:val="0"/>
                <w:sz w:val="24"/>
                <w:szCs w:val="24"/>
              </w:rPr>
              <w:t> </w:t>
            </w:r>
            <w:r>
              <w:rPr>
                <w:rFonts w:hint="eastAsia" w:ascii="宋体" w:hAnsi="宋体" w:eastAsia="宋体"/>
                <w:sz w:val="28"/>
                <w:szCs w:val="28"/>
                <w:lang w:val="en-US" w:eastAsia="zh-CN"/>
              </w:rPr>
              <w:t>如何用线精细地表现物象的特征 。</w:t>
            </w:r>
            <w:r>
              <w:rPr>
                <w:rFonts w:hint="eastAsia" w:ascii="宋体" w:hAnsi="宋体" w:eastAsia="宋体"/>
                <w:sz w:val="28"/>
                <w:szCs w:val="28"/>
                <w:lang w:val="en-US" w:eastAsia="zh-CN"/>
              </w:rPr>
              <w:br w:type="textWrapping"/>
            </w:r>
          </w:p>
        </w:tc>
      </w:tr>
      <w:tr>
        <w:trPr>
          <w:trHeight w:val="472" w:hRule="atLeast"/>
        </w:trPr>
        <w:tc>
          <w:tcPr>
            <w:tcW w:w="8647" w:type="dxa"/>
            <w:gridSpan w:val="6"/>
            <w:shd w:val="clear" w:color="auto" w:fill="D9D9D9"/>
          </w:tcPr>
          <w:p>
            <w:pPr>
              <w:ind w:firstLine="0" w:firstLineChars="0"/>
              <w:jc w:val="center"/>
              <w:rPr>
                <w:rFonts w:hint="eastAsia" w:ascii="宋体" w:hAnsi="宋体" w:eastAsia="宋体" w:cs="宋体"/>
                <w:i w:val="0"/>
                <w:iCs w:val="0"/>
                <w:color w:val="000000" w:themeColor="text1"/>
                <w:sz w:val="21"/>
                <w:szCs w:val="21"/>
                <w14:textFill>
                  <w14:solidFill>
                    <w14:schemeClr w14:val="tx1"/>
                  </w14:solidFill>
                </w14:textFill>
              </w:rPr>
            </w:pPr>
            <w:r>
              <w:rPr>
                <w:rFonts w:hint="eastAsia" w:ascii="宋体" w:hAnsi="宋体" w:eastAsia="宋体" w:cs="宋体"/>
                <w:i w:val="0"/>
                <w:iCs w:val="0"/>
                <w:color w:val="000000" w:themeColor="text1"/>
                <w:sz w:val="21"/>
                <w:szCs w:val="21"/>
                <w14:textFill>
                  <w14:solidFill>
                    <w14:schemeClr w14:val="tx1"/>
                  </w14:solidFill>
                </w14:textFill>
              </w:rPr>
              <w:t>教学过程</w:t>
            </w:r>
          </w:p>
        </w:tc>
      </w:tr>
    </w:tbl>
    <w:p>
      <w:pPr>
        <w:keepNext w:val="0"/>
        <w:keepLines w:val="0"/>
        <w:pageBreakBefore w:val="0"/>
        <w:widowControl w:val="0"/>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Hans"/>
        </w:rPr>
      </w:pPr>
      <w:r>
        <w:rPr>
          <w:rFonts w:hint="eastAsia"/>
          <w:sz w:val="28"/>
          <w:szCs w:val="28"/>
          <w:lang w:val="en-US" w:eastAsia="zh-Hans"/>
        </w:rPr>
        <w:br w:type="page"/>
      </w:r>
    </w:p>
    <w:tbl>
      <w:tblPr>
        <w:tblStyle w:val="3"/>
        <w:tblW w:w="864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7"/>
      </w:tblGrid>
      <w:tr>
        <w:trPr>
          <w:trHeight w:val="13806" w:hRule="atLeast"/>
        </w:trPr>
        <w:tc>
          <w:tcPr>
            <w:tcW w:w="8647" w:type="dxa"/>
            <w:shd w:val="clear" w:color="auto" w:fill="auto"/>
          </w:tcPr>
          <w:p>
            <w:pPr>
              <w:keepNext w:val="0"/>
              <w:keepLines w:val="0"/>
              <w:pageBreakBefore w:val="0"/>
              <w:widowControl w:val="0"/>
              <w:numPr>
                <w:ilvl w:val="0"/>
                <w:numId w:val="2"/>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Hans"/>
              </w:rPr>
            </w:pPr>
            <w:r>
              <w:rPr>
                <w:rFonts w:hint="eastAsia"/>
                <w:sz w:val="28"/>
                <w:szCs w:val="28"/>
                <w:lang w:val="en-US" w:eastAsia="zh-Hans"/>
              </w:rPr>
              <w:t>导入新课</w:t>
            </w:r>
            <w:r>
              <w:rPr>
                <w:rFonts w:hint="eastAsia"/>
                <w:sz w:val="28"/>
                <w:szCs w:val="28"/>
                <w:lang w:val="en-US" w:eastAsia="zh-CN"/>
              </w:rPr>
              <w:t>（提问导入）</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教师：  随着经济的发展，现代购物越来越便捷，人们可以通过多种途径购买喜欢的商品～</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教师：现代的购物方式——商店、超市、商场、便利店……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你知道古代人是如何买买买的吗？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ascii="宋体" w:hAnsi="宋体" w:eastAsia="宋体"/>
                <w:sz w:val="28"/>
                <w:szCs w:val="28"/>
                <w:lang w:val="en-US" w:eastAsia="zh-CN"/>
              </w:rPr>
            </w:pPr>
            <w:r>
              <w:rPr>
                <w:rFonts w:hint="eastAsia"/>
                <w:sz w:val="28"/>
                <w:szCs w:val="28"/>
                <w:lang w:val="en-US" w:eastAsia="zh-CN"/>
              </w:rPr>
              <w:t>学生回答，引出课题——《精细的描写</w:t>
            </w:r>
            <w:r>
              <w:rPr>
                <w:rFonts w:hint="eastAsia" w:ascii="宋体" w:hAnsi="宋体" w:eastAsia="宋体"/>
                <w:sz w:val="28"/>
                <w:szCs w:val="28"/>
                <w:lang w:val="en-US" w:eastAsia="zh-CN"/>
              </w:rPr>
              <w:t>》</w:t>
            </w:r>
          </w:p>
          <w:p>
            <w:pPr>
              <w:keepNext w:val="0"/>
              <w:keepLines w:val="0"/>
              <w:pageBreakBefore w:val="0"/>
              <w:widowControl w:val="0"/>
              <w:numPr>
                <w:ilvl w:val="0"/>
                <w:numId w:val="3"/>
              </w:numPr>
              <w:kinsoku/>
              <w:wordWrap/>
              <w:overflowPunct/>
              <w:topLinePunct w:val="0"/>
              <w:autoSpaceDE/>
              <w:autoSpaceDN/>
              <w:bidi w:val="0"/>
              <w:adjustRightInd/>
              <w:snapToGrid/>
              <w:spacing w:line="288" w:lineRule="auto"/>
              <w:ind w:left="-480" w:leftChars="0" w:firstLineChars="0"/>
              <w:jc w:val="both"/>
              <w:textAlignment w:val="auto"/>
              <w:rPr>
                <w:rFonts w:hint="eastAsia"/>
                <w:lang w:val="en-US" w:eastAsia="zh-Hans"/>
              </w:rPr>
            </w:pPr>
            <w:r>
              <w:rPr>
                <w:rFonts w:hint="eastAsia"/>
                <w:sz w:val="28"/>
                <w:szCs w:val="28"/>
                <w:lang w:val="en-US" w:eastAsia="zh-Hans"/>
              </w:rPr>
              <w:t>讲授新课</w:t>
            </w:r>
          </w:p>
          <w:p>
            <w:pPr>
              <w:keepNext w:val="0"/>
              <w:keepLines w:val="0"/>
              <w:pageBreakBefore w:val="0"/>
              <w:widowControl w:val="0"/>
              <w:numPr>
                <w:ilvl w:val="0"/>
                <w:numId w:val="4"/>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CN"/>
              </w:rPr>
              <w:t>货郎图</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 xml:space="preserve"> 1.【作品赏析】货郎指的是旧时民间在农村或城市小街僻巷流动贩卖日用杂货的商贩，此业至于宋代已盛行。</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 xml:space="preserve">   旧时，有货郎肩挑货担走乡串户，摇鼓叫卖，唤人们出来购货。</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2.宋代·《货郎图》</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（1）</w:t>
            </w:r>
            <w:r>
              <w:rPr>
                <w:rFonts w:hint="default"/>
                <w:sz w:val="28"/>
                <w:szCs w:val="28"/>
                <w:lang w:val="en-US" w:eastAsia="zh-CN"/>
              </w:rPr>
              <w:t>你从画面中看到了哪些内容？</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default"/>
                <w:sz w:val="28"/>
                <w:szCs w:val="28"/>
                <w:lang w:val="en-US" w:eastAsia="zh-CN"/>
              </w:rPr>
              <w:t>货郎、妇人、孩子们、货担、货物</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（2）</w:t>
            </w:r>
            <w:r>
              <w:rPr>
                <w:rFonts w:hint="default"/>
                <w:sz w:val="28"/>
                <w:szCs w:val="28"/>
                <w:lang w:val="en-US" w:eastAsia="zh-CN"/>
              </w:rPr>
              <w:t>画中的人物在干什么？你能模仿他的动作吗？</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default"/>
                <w:sz w:val="28"/>
                <w:szCs w:val="28"/>
                <w:lang w:val="en-US" w:eastAsia="zh-CN"/>
              </w:rPr>
              <w:t>货郎挑着货担，孩子们争相购买</w:t>
            </w:r>
          </w:p>
          <w:p>
            <w:pPr>
              <w:keepNext w:val="0"/>
              <w:keepLines w:val="0"/>
              <w:pageBreakBefore w:val="0"/>
              <w:widowControl w:val="0"/>
              <w:numPr>
                <w:ilvl w:val="0"/>
                <w:numId w:val="1"/>
              </w:numPr>
              <w:kinsoku/>
              <w:wordWrap/>
              <w:overflowPunct/>
              <w:topLinePunct w:val="0"/>
              <w:autoSpaceDE/>
              <w:autoSpaceDN/>
              <w:bidi w:val="0"/>
              <w:adjustRightInd/>
              <w:snapToGrid/>
              <w:spacing w:line="288" w:lineRule="auto"/>
              <w:ind w:left="0" w:leftChars="0" w:firstLine="0" w:firstLineChars="0"/>
              <w:jc w:val="both"/>
              <w:textAlignment w:val="auto"/>
              <w:rPr>
                <w:rFonts w:hint="eastAsia"/>
                <w:sz w:val="28"/>
                <w:szCs w:val="28"/>
                <w:lang w:val="en-US" w:eastAsia="zh-CN"/>
              </w:rPr>
            </w:pPr>
            <w:r>
              <w:rPr>
                <w:rFonts w:hint="eastAsia"/>
                <w:sz w:val="28"/>
                <w:szCs w:val="28"/>
                <w:lang w:val="en-US" w:eastAsia="zh-CN"/>
              </w:rPr>
              <w:t>课件播放视频——《货郎图》</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3.课件出示：画中哪些地方进行了精细的描写？</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0"/>
              <w:jc w:val="both"/>
              <w:textAlignment w:val="auto"/>
              <w:rPr>
                <w:rFonts w:hint="default"/>
                <w:sz w:val="28"/>
                <w:szCs w:val="28"/>
                <w:lang w:val="en-US" w:eastAsia="zh-CN"/>
              </w:rPr>
            </w:pPr>
            <w:r>
              <w:rPr>
                <w:rFonts w:hint="eastAsia"/>
                <w:sz w:val="28"/>
                <w:szCs w:val="28"/>
                <w:lang w:val="en-US" w:eastAsia="zh-CN"/>
              </w:rPr>
              <w:t>【教师】出示课件，讲解画面中是如何进行精细的描写的</w:t>
            </w:r>
          </w:p>
          <w:p>
            <w:pPr>
              <w:keepNext w:val="0"/>
              <w:keepLines w:val="0"/>
              <w:pageBreakBefore w:val="0"/>
              <w:widowControl w:val="0"/>
              <w:numPr>
                <w:ilvl w:val="0"/>
                <w:numId w:val="4"/>
              </w:numPr>
              <w:kinsoku/>
              <w:wordWrap/>
              <w:overflowPunct/>
              <w:topLinePunct w:val="0"/>
              <w:autoSpaceDE/>
              <w:autoSpaceDN/>
              <w:bidi w:val="0"/>
              <w:adjustRightInd/>
              <w:snapToGrid/>
              <w:spacing w:line="288" w:lineRule="auto"/>
              <w:ind w:left="-480" w:leftChars="0" w:firstLine="480" w:firstLineChars="0"/>
              <w:jc w:val="both"/>
              <w:textAlignment w:val="auto"/>
              <w:rPr>
                <w:rFonts w:hint="eastAsia"/>
                <w:sz w:val="28"/>
                <w:szCs w:val="28"/>
                <w:lang w:val="en-US" w:eastAsia="zh-CN"/>
              </w:rPr>
            </w:pPr>
            <w:r>
              <w:rPr>
                <w:rFonts w:hint="eastAsia"/>
                <w:sz w:val="28"/>
                <w:szCs w:val="28"/>
                <w:lang w:val="en-US" w:eastAsia="zh-CN"/>
              </w:rPr>
              <w:t>《清明上河图》</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 xml:space="preserve">  【画面细节节选】我尝试用彩笔明确每一根绳子的出处和走向，结果让人惊愕：除了那根黑色的绳子没有找到逻辑上的上半截，其他所有绳索都交代的清清楚楚。并且在美学和逻辑学分布上，都做了精心的安置！</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 xml:space="preserve">    我们都知道《清明上河图》很伟大，但我们可能根本不知道它到底有多伟大！要知道，这些复杂的绳索的穿插，是在一条长仅15厘米的船体上精心绘制的！</w:t>
            </w:r>
          </w:p>
          <w:p>
            <w:pPr>
              <w:keepNext w:val="0"/>
              <w:keepLines w:val="0"/>
              <w:pageBreakBefore w:val="0"/>
              <w:widowControl w:val="0"/>
              <w:numPr>
                <w:ilvl w:val="0"/>
                <w:numId w:val="4"/>
              </w:numPr>
              <w:kinsoku/>
              <w:wordWrap/>
              <w:overflowPunct/>
              <w:topLinePunct w:val="0"/>
              <w:autoSpaceDE/>
              <w:autoSpaceDN/>
              <w:bidi w:val="0"/>
              <w:adjustRightInd/>
              <w:snapToGrid/>
              <w:spacing w:line="288" w:lineRule="auto"/>
              <w:ind w:left="-480" w:leftChars="0" w:firstLine="480" w:firstLineChars="0"/>
              <w:jc w:val="both"/>
              <w:textAlignment w:val="auto"/>
              <w:rPr>
                <w:rFonts w:hint="eastAsia"/>
                <w:sz w:val="28"/>
                <w:szCs w:val="28"/>
                <w:lang w:val="en-US" w:eastAsia="zh-CN"/>
              </w:rPr>
            </w:pPr>
            <w:r>
              <w:rPr>
                <w:rFonts w:hint="eastAsia"/>
                <w:sz w:val="28"/>
                <w:szCs w:val="28"/>
                <w:lang w:val="en-US" w:eastAsia="zh-CN"/>
              </w:rPr>
              <w:t>大师作品赏析</w:t>
            </w:r>
          </w:p>
          <w:p>
            <w:pPr>
              <w:keepNext w:val="0"/>
              <w:keepLines w:val="0"/>
              <w:pageBreakBefore w:val="0"/>
              <w:widowControl w:val="0"/>
              <w:numPr>
                <w:ilvl w:val="0"/>
                <w:numId w:val="5"/>
              </w:numPr>
              <w:kinsoku/>
              <w:wordWrap/>
              <w:overflowPunct/>
              <w:topLinePunct w:val="0"/>
              <w:autoSpaceDE/>
              <w:autoSpaceDN/>
              <w:bidi w:val="0"/>
              <w:adjustRightInd/>
              <w:snapToGrid/>
              <w:spacing w:line="288" w:lineRule="auto"/>
              <w:ind w:left="-480" w:leftChars="0" w:firstLineChars="0"/>
              <w:jc w:val="both"/>
              <w:textAlignment w:val="auto"/>
              <w:rPr>
                <w:rFonts w:hint="eastAsia"/>
                <w:sz w:val="28"/>
                <w:szCs w:val="28"/>
                <w:lang w:val="en-US" w:eastAsia="zh-CN"/>
              </w:rPr>
            </w:pPr>
            <w:r>
              <w:rPr>
                <w:rFonts w:hint="eastAsia"/>
                <w:sz w:val="28"/>
                <w:szCs w:val="28"/>
                <w:lang w:val="en-US" w:eastAsia="zh-CN"/>
              </w:rPr>
              <w:t>门采尔</w:t>
            </w:r>
          </w:p>
          <w:p>
            <w:pPr>
              <w:keepNext w:val="0"/>
              <w:keepLines w:val="0"/>
              <w:pageBreakBefore w:val="0"/>
              <w:widowControl w:val="0"/>
              <w:numPr>
                <w:numId w:val="0"/>
              </w:numPr>
              <w:kinsoku/>
              <w:wordWrap/>
              <w:overflowPunct/>
              <w:topLinePunct w:val="0"/>
              <w:autoSpaceDE/>
              <w:autoSpaceDN/>
              <w:bidi w:val="0"/>
              <w:adjustRightInd/>
              <w:snapToGrid/>
              <w:spacing w:line="288" w:lineRule="auto"/>
              <w:ind w:firstLine="560" w:firstLineChars="200"/>
              <w:jc w:val="both"/>
              <w:textAlignment w:val="auto"/>
              <w:rPr>
                <w:rFonts w:hint="eastAsia"/>
                <w:sz w:val="28"/>
                <w:szCs w:val="28"/>
                <w:lang w:val="en-US" w:eastAsia="zh-CN"/>
              </w:rPr>
            </w:pPr>
            <w:r>
              <w:rPr>
                <w:rFonts w:hint="eastAsia"/>
                <w:sz w:val="28"/>
                <w:szCs w:val="28"/>
                <w:lang w:val="en-US" w:eastAsia="zh-CN"/>
              </w:rPr>
              <w:t>他的作品题材丰富，广泛涉猎德国社会各个阶层，尤其是对产业工人的描绘，为同时代欧洲画坛所罕见。</w:t>
            </w:r>
          </w:p>
          <w:p>
            <w:pPr>
              <w:keepNext w:val="0"/>
              <w:keepLines w:val="0"/>
              <w:pageBreakBefore w:val="0"/>
              <w:widowControl w:val="0"/>
              <w:numPr>
                <w:numId w:val="0"/>
              </w:numPr>
              <w:kinsoku/>
              <w:wordWrap/>
              <w:overflowPunct/>
              <w:topLinePunct w:val="0"/>
              <w:autoSpaceDE/>
              <w:autoSpaceDN/>
              <w:bidi w:val="0"/>
              <w:adjustRightInd/>
              <w:snapToGrid/>
              <w:spacing w:line="288" w:lineRule="auto"/>
              <w:ind w:firstLine="560" w:firstLineChars="200"/>
              <w:jc w:val="both"/>
              <w:textAlignment w:val="auto"/>
              <w:rPr>
                <w:rFonts w:hint="eastAsia"/>
                <w:sz w:val="28"/>
                <w:szCs w:val="28"/>
                <w:lang w:val="en-US" w:eastAsia="zh-CN"/>
              </w:rPr>
            </w:pPr>
            <w:r>
              <w:rPr>
                <w:rFonts w:hint="eastAsia"/>
                <w:sz w:val="28"/>
                <w:szCs w:val="28"/>
                <w:lang w:val="en-US" w:eastAsia="zh-CN"/>
              </w:rPr>
              <w:t>他一生共创作七千张素描，十八册速写（每册有八百多幅作品）。据说，他在任何时候都隨身带着铅笔和一叠厚厚的画纸，凡是他感兴趣的东西，不管周围的条件如何恶劣，也不管对象的变化如何迅速，他都能争分夺秒地把它画下来。</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200"/>
              <w:jc w:val="both"/>
              <w:textAlignment w:val="auto"/>
              <w:rPr>
                <w:rFonts w:hint="eastAsia"/>
                <w:sz w:val="28"/>
                <w:szCs w:val="28"/>
                <w:lang w:val="en-US" w:eastAsia="zh-CN"/>
              </w:rPr>
            </w:pPr>
            <w:r>
              <w:rPr>
                <w:rFonts w:hint="eastAsia"/>
                <w:sz w:val="28"/>
                <w:szCs w:val="28"/>
                <w:lang w:val="en-US" w:eastAsia="zh-CN"/>
              </w:rPr>
              <w:t>【赏析作品】作品中的哪些部分运用了精细的描写？</w:t>
            </w:r>
          </w:p>
          <w:p>
            <w:pPr>
              <w:keepNext w:val="0"/>
              <w:keepLines w:val="0"/>
              <w:pageBreakBefore w:val="0"/>
              <w:widowControl w:val="0"/>
              <w:numPr>
                <w:ilvl w:val="0"/>
                <w:numId w:val="5"/>
              </w:numPr>
              <w:kinsoku/>
              <w:wordWrap/>
              <w:overflowPunct/>
              <w:topLinePunct w:val="0"/>
              <w:autoSpaceDE/>
              <w:autoSpaceDN/>
              <w:bidi w:val="0"/>
              <w:adjustRightInd/>
              <w:snapToGrid/>
              <w:spacing w:line="288" w:lineRule="auto"/>
              <w:ind w:left="-480" w:leftChars="0" w:firstLine="480" w:firstLineChars="0"/>
              <w:jc w:val="both"/>
              <w:textAlignment w:val="auto"/>
              <w:rPr>
                <w:rFonts w:hint="eastAsia"/>
                <w:sz w:val="28"/>
                <w:szCs w:val="28"/>
                <w:lang w:val="en-US" w:eastAsia="zh-CN"/>
              </w:rPr>
            </w:pPr>
            <w:r>
              <w:rPr>
                <w:rFonts w:hint="eastAsia"/>
                <w:sz w:val="28"/>
                <w:szCs w:val="28"/>
                <w:lang w:val="en-US" w:eastAsia="zh-CN"/>
              </w:rPr>
              <w:t>冷军</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firstLine="560" w:firstLineChars="200"/>
              <w:jc w:val="both"/>
              <w:textAlignment w:val="auto"/>
              <w:rPr>
                <w:rFonts w:hint="eastAsia"/>
                <w:sz w:val="28"/>
                <w:szCs w:val="28"/>
                <w:lang w:val="en-US" w:eastAsia="zh-CN"/>
              </w:rPr>
            </w:pPr>
            <w:r>
              <w:rPr>
                <w:rFonts w:hint="eastAsia"/>
                <w:sz w:val="28"/>
                <w:szCs w:val="28"/>
                <w:lang w:val="en-US" w:eastAsia="zh-CN"/>
              </w:rPr>
              <w:t>油画家冷军是中国当代超写实主义油画的领军人物。是中国当代超写实主义油画的最具代表性的画家。</w:t>
            </w:r>
          </w:p>
          <w:p>
            <w:pPr>
              <w:keepNext w:val="0"/>
              <w:keepLines w:val="0"/>
              <w:pageBreakBefore w:val="0"/>
              <w:widowControl w:val="0"/>
              <w:numPr>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 xml:space="preserve">    冷军以其超级写实主义风格，在中国画坛独树一帜。其作品的最大特点就是极端写实。他的作品画面丝毫毕现，形象精致入微。</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ind w:leftChars="200"/>
              <w:jc w:val="both"/>
              <w:textAlignment w:val="auto"/>
              <w:rPr>
                <w:rFonts w:hint="default"/>
                <w:sz w:val="28"/>
                <w:szCs w:val="28"/>
                <w:lang w:val="en-US" w:eastAsia="zh-CN"/>
              </w:rPr>
            </w:pPr>
            <w:r>
              <w:rPr>
                <w:rFonts w:hint="eastAsia"/>
                <w:sz w:val="28"/>
                <w:szCs w:val="28"/>
                <w:lang w:val="en-US" w:eastAsia="zh-CN"/>
              </w:rPr>
              <w:t>【赏析作品】作品中的哪些部分运用了精细的描写？</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（三）精细的描写</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1.生活中常见的物品可以用哪些线条来表现呢？</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课件出示生活用品的线描作品</w:t>
            </w:r>
          </w:p>
          <w:p>
            <w:pPr>
              <w:keepNext w:val="0"/>
              <w:keepLines w:val="0"/>
              <w:pageBreakBefore w:val="0"/>
              <w:widowControl w:val="0"/>
              <w:numPr>
                <w:ilvl w:val="0"/>
                <w:numId w:val="5"/>
              </w:numPr>
              <w:kinsoku/>
              <w:wordWrap/>
              <w:overflowPunct/>
              <w:topLinePunct w:val="0"/>
              <w:autoSpaceDE/>
              <w:autoSpaceDN/>
              <w:bidi w:val="0"/>
              <w:adjustRightInd/>
              <w:snapToGrid/>
              <w:spacing w:line="288" w:lineRule="auto"/>
              <w:ind w:left="-480" w:leftChars="0" w:firstLine="480" w:firstLineChars="0"/>
              <w:jc w:val="both"/>
              <w:textAlignment w:val="auto"/>
              <w:rPr>
                <w:rFonts w:hint="eastAsia"/>
                <w:sz w:val="28"/>
                <w:szCs w:val="28"/>
                <w:lang w:val="en-US" w:eastAsia="zh-CN"/>
              </w:rPr>
            </w:pPr>
            <w:r>
              <w:rPr>
                <w:rFonts w:hint="eastAsia"/>
                <w:sz w:val="28"/>
                <w:szCs w:val="28"/>
                <w:lang w:val="en-US" w:eastAsia="zh-CN"/>
              </w:rPr>
              <w:t>比一比</w:t>
            </w:r>
          </w:p>
          <w:p>
            <w:pPr>
              <w:keepNext w:val="0"/>
              <w:keepLines w:val="0"/>
              <w:pageBreakBefore w:val="0"/>
              <w:widowControl w:val="0"/>
              <w:numPr>
                <w:numId w:val="0"/>
              </w:numPr>
              <w:kinsoku/>
              <w:wordWrap/>
              <w:overflowPunct/>
              <w:topLinePunct w:val="0"/>
              <w:autoSpaceDE/>
              <w:autoSpaceDN/>
              <w:bidi w:val="0"/>
              <w:adjustRightInd/>
              <w:snapToGrid/>
              <w:spacing w:line="288" w:lineRule="auto"/>
              <w:ind w:leftChars="0"/>
              <w:jc w:val="both"/>
              <w:textAlignment w:val="auto"/>
              <w:rPr>
                <w:rFonts w:hint="eastAsia"/>
                <w:sz w:val="28"/>
                <w:szCs w:val="28"/>
                <w:lang w:val="en-US" w:eastAsia="zh-CN"/>
              </w:rPr>
            </w:pPr>
            <w:r>
              <w:rPr>
                <w:rFonts w:hint="eastAsia"/>
                <w:sz w:val="28"/>
                <w:szCs w:val="28"/>
                <w:lang w:val="en-US" w:eastAsia="zh-CN"/>
              </w:rPr>
              <w:t>对比观察两幅线描作品，你更喜欢哪一幅？为什么？</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选择第二幅：原因——细节更加丰富（鞋带、针织纹路……）</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4.如何表现一副线描画？</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（1）方法一：丰富多变的线条</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（2）方法二：有疏有密的线条</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（3）方法三：适当添加</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5.探索生活中的线条之美</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三、实践作业</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CN"/>
              </w:rPr>
            </w:pPr>
            <w:r>
              <w:rPr>
                <w:rFonts w:hint="eastAsia"/>
                <w:sz w:val="28"/>
                <w:szCs w:val="28"/>
                <w:lang w:val="en-US" w:eastAsia="zh-CN"/>
              </w:rPr>
              <w:t xml:space="preserve"> 1.选择生活中的常用物体进行线描的写生。</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lang w:val="en-US" w:eastAsia="zh-CN"/>
              </w:rPr>
            </w:pPr>
            <w:r>
              <w:rPr>
                <w:rFonts w:hint="eastAsia"/>
                <w:sz w:val="28"/>
                <w:szCs w:val="28"/>
                <w:lang w:val="en-US" w:eastAsia="zh-CN"/>
              </w:rPr>
              <w:t xml:space="preserve"> 2.线条有疏有密， 刻画细致，大胆落笔，细心描绘。</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sz w:val="28"/>
                <w:szCs w:val="28"/>
                <w:lang w:val="en-US" w:eastAsia="zh-CN"/>
              </w:rPr>
            </w:pPr>
            <w:r>
              <w:rPr>
                <w:rFonts w:hint="eastAsia"/>
                <w:sz w:val="28"/>
                <w:szCs w:val="28"/>
                <w:lang w:val="en-US" w:eastAsia="zh-CN"/>
              </w:rPr>
              <w:t>四、教师示范</w:t>
            </w:r>
            <w:r>
              <w:rPr>
                <w:rFonts w:hint="default"/>
                <w:sz w:val="28"/>
                <w:szCs w:val="2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default"/>
                <w:lang w:val="en-US" w:eastAsia="zh-CN"/>
              </w:rPr>
            </w:pPr>
            <w:r>
              <w:rPr>
                <w:rFonts w:hint="eastAsia"/>
                <w:sz w:val="28"/>
                <w:szCs w:val="28"/>
                <w:lang w:val="en-US" w:eastAsia="zh-CN"/>
              </w:rPr>
              <w:t>教师进行视频示范（引导学生绘画步骤）</w:t>
            </w:r>
          </w:p>
          <w:p>
            <w:pPr>
              <w:keepNext w:val="0"/>
              <w:keepLines w:val="0"/>
              <w:pageBreakBefore w:val="0"/>
              <w:widowControl w:val="0"/>
              <w:numPr>
                <w:ilvl w:val="0"/>
                <w:numId w:val="0"/>
              </w:numPr>
              <w:kinsoku/>
              <w:wordWrap/>
              <w:overflowPunct/>
              <w:topLinePunct w:val="0"/>
              <w:autoSpaceDE/>
              <w:autoSpaceDN/>
              <w:bidi w:val="0"/>
              <w:adjustRightInd/>
              <w:snapToGrid/>
              <w:spacing w:line="288" w:lineRule="auto"/>
              <w:jc w:val="both"/>
              <w:textAlignment w:val="auto"/>
              <w:rPr>
                <w:rFonts w:hint="eastAsia"/>
                <w:sz w:val="28"/>
                <w:szCs w:val="28"/>
                <w:lang w:val="en-US" w:eastAsia="zh-Hans"/>
              </w:rPr>
            </w:pPr>
            <w:r>
              <w:rPr>
                <w:rFonts w:hint="eastAsia"/>
                <w:sz w:val="28"/>
                <w:szCs w:val="28"/>
                <w:lang w:val="en-US" w:eastAsia="zh-CN"/>
              </w:rPr>
              <w:t>五</w:t>
            </w:r>
            <w:r>
              <w:rPr>
                <w:rFonts w:hint="eastAsia"/>
                <w:sz w:val="28"/>
                <w:szCs w:val="28"/>
                <w:lang w:val="en-US" w:eastAsia="zh-Hans"/>
              </w:rPr>
              <w:t>、评价</w:t>
            </w:r>
          </w:p>
          <w:p>
            <w:pPr>
              <w:pStyle w:val="2"/>
              <w:rPr>
                <w:rFonts w:hint="default" w:eastAsiaTheme="majorEastAsia"/>
                <w:lang w:val="en-US" w:eastAsia="zh-CN"/>
              </w:rPr>
            </w:pPr>
            <w:r>
              <w:rPr>
                <w:rFonts w:hint="eastAsia"/>
                <w:lang w:val="en-US" w:eastAsia="zh-CN"/>
              </w:rPr>
              <w:t>《精细的描写》</w:t>
            </w:r>
          </w:p>
          <w:p>
            <w:pPr>
              <w:numPr>
                <w:numId w:val="0"/>
              </w:numPr>
              <w:ind w:leftChars="200"/>
              <w:jc w:val="center"/>
              <w:rPr>
                <w:rFonts w:hint="eastAsia"/>
                <w:lang w:val="en-US" w:eastAsia="zh-CN"/>
              </w:rPr>
            </w:pPr>
            <w:r>
              <w:rPr>
                <w:rFonts w:hint="eastAsia"/>
                <w:lang w:val="en-US" w:eastAsia="zh-CN"/>
              </w:rPr>
              <w:t>1.《货郎图》</w:t>
            </w:r>
          </w:p>
          <w:p>
            <w:pPr>
              <w:numPr>
                <w:numId w:val="0"/>
              </w:numPr>
              <w:ind w:leftChars="200"/>
              <w:jc w:val="center"/>
              <w:rPr>
                <w:rFonts w:hint="default"/>
                <w:lang w:val="en-US" w:eastAsia="zh-CN"/>
              </w:rPr>
            </w:pPr>
            <w:r>
              <w:rPr>
                <w:rFonts w:hint="eastAsia"/>
                <w:lang w:val="en-US" w:eastAsia="zh-CN"/>
              </w:rPr>
              <w:t>2.《清明上河图》赏析</w:t>
            </w:r>
          </w:p>
          <w:p>
            <w:pPr>
              <w:numPr>
                <w:ilvl w:val="0"/>
                <w:numId w:val="0"/>
              </w:numPr>
              <w:ind w:leftChars="200" w:firstLine="3120" w:firstLineChars="1300"/>
              <w:jc w:val="both"/>
              <w:rPr>
                <w:rFonts w:hint="default"/>
                <w:lang w:val="en-US" w:eastAsia="zh-CN"/>
              </w:rPr>
            </w:pPr>
            <w:r>
              <w:rPr>
                <w:rFonts w:hint="eastAsia"/>
                <w:lang w:val="en-US" w:eastAsia="zh-CN"/>
              </w:rPr>
              <w:t>3.大师作品赏析</w:t>
            </w:r>
          </w:p>
          <w:p>
            <w:pPr>
              <w:numPr>
                <w:ilvl w:val="0"/>
                <w:numId w:val="0"/>
              </w:numPr>
              <w:jc w:val="center"/>
              <w:rPr>
                <w:rFonts w:hint="default" w:eastAsia="宋体"/>
                <w:lang w:val="en-US" w:eastAsia="zh-CN"/>
              </w:rPr>
            </w:pPr>
            <w:r>
              <w:rPr>
                <w:rFonts w:hint="eastAsia"/>
                <w:lang w:val="en-US" w:eastAsia="zh-CN"/>
              </w:rPr>
              <w:t>4.如何进行精细的描写</w:t>
            </w:r>
          </w:p>
        </w:tc>
      </w:tr>
    </w:tbl>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libri Light">
    <w:altName w:val="Helvetica Neue"/>
    <w:panose1 w:val="020F0302020204030204"/>
    <w:charset w:val="00"/>
    <w:family w:val="auto"/>
    <w:pitch w:val="default"/>
    <w:sig w:usb0="00000000" w:usb1="00000000" w:usb2="00000000" w:usb3="00000000" w:csb0="2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64BBB6"/>
    <w:multiLevelType w:val="singleLevel"/>
    <w:tmpl w:val="BD64BBB6"/>
    <w:lvl w:ilvl="0" w:tentative="0">
      <w:start w:val="1"/>
      <w:numFmt w:val="chineseCounting"/>
      <w:suff w:val="nothing"/>
      <w:lvlText w:val="%1、"/>
      <w:lvlJc w:val="left"/>
      <w:pPr>
        <w:ind w:left="-480"/>
      </w:pPr>
      <w:rPr>
        <w:rFonts w:hint="eastAsia"/>
      </w:rPr>
    </w:lvl>
  </w:abstractNum>
  <w:abstractNum w:abstractNumId="1">
    <w:nsid w:val="DFEAED18"/>
    <w:multiLevelType w:val="singleLevel"/>
    <w:tmpl w:val="DFEAED18"/>
    <w:lvl w:ilvl="0" w:tentative="0">
      <w:start w:val="1"/>
      <w:numFmt w:val="decimal"/>
      <w:lvlText w:val="%1."/>
      <w:lvlJc w:val="left"/>
      <w:pPr>
        <w:tabs>
          <w:tab w:val="left" w:pos="312"/>
        </w:tabs>
      </w:pPr>
      <w:rPr>
        <w:rFonts w:hint="default"/>
        <w:b/>
        <w:bCs/>
      </w:rPr>
    </w:lvl>
  </w:abstractNum>
  <w:abstractNum w:abstractNumId="2">
    <w:nsid w:val="E3FE7D29"/>
    <w:multiLevelType w:val="singleLevel"/>
    <w:tmpl w:val="E3FE7D29"/>
    <w:lvl w:ilvl="0" w:tentative="0">
      <w:start w:val="1"/>
      <w:numFmt w:val="decimal"/>
      <w:lvlText w:val="%1."/>
      <w:lvlJc w:val="left"/>
      <w:pPr>
        <w:tabs>
          <w:tab w:val="left" w:pos="312"/>
        </w:tabs>
        <w:ind w:left="-480"/>
      </w:pPr>
    </w:lvl>
  </w:abstractNum>
  <w:abstractNum w:abstractNumId="3">
    <w:nsid w:val="FDBCFBC4"/>
    <w:multiLevelType w:val="singleLevel"/>
    <w:tmpl w:val="FDBCFBC4"/>
    <w:lvl w:ilvl="0" w:tentative="0">
      <w:start w:val="2"/>
      <w:numFmt w:val="chineseCounting"/>
      <w:suff w:val="nothing"/>
      <w:lvlText w:val="%1、"/>
      <w:lvlJc w:val="left"/>
      <w:pPr>
        <w:ind w:left="-480"/>
      </w:pPr>
      <w:rPr>
        <w:rFonts w:hint="eastAsia"/>
      </w:rPr>
    </w:lvl>
  </w:abstractNum>
  <w:abstractNum w:abstractNumId="4">
    <w:nsid w:val="2EBE977B"/>
    <w:multiLevelType w:val="singleLevel"/>
    <w:tmpl w:val="2EBE977B"/>
    <w:lvl w:ilvl="0" w:tentative="0">
      <w:start w:val="1"/>
      <w:numFmt w:val="chineseCounting"/>
      <w:suff w:val="nothing"/>
      <w:lvlText w:val="（%1）"/>
      <w:lvlJc w:val="left"/>
      <w:pPr>
        <w:ind w:left="-480"/>
      </w:pPr>
      <w:rPr>
        <w:rFonts w:hint="eastAsia"/>
      </w:r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U0Y2FiMGRkZjIyMjZjMDE3OWQ1M2VmNzgyNzY3ZmEifQ=="/>
  </w:docVars>
  <w:rsids>
    <w:rsidRoot w:val="295B17BA"/>
    <w:rsid w:val="05763F15"/>
    <w:rsid w:val="179F4B18"/>
    <w:rsid w:val="295B17BA"/>
    <w:rsid w:val="2DFF834C"/>
    <w:rsid w:val="39D77DB9"/>
    <w:rsid w:val="3EFFD247"/>
    <w:rsid w:val="3F2F1534"/>
    <w:rsid w:val="4F55FE35"/>
    <w:rsid w:val="4FFFA188"/>
    <w:rsid w:val="57B53633"/>
    <w:rsid w:val="5AB3764B"/>
    <w:rsid w:val="5DCF7125"/>
    <w:rsid w:val="5F4D173E"/>
    <w:rsid w:val="66F74F2D"/>
    <w:rsid w:val="67DF4507"/>
    <w:rsid w:val="6DAB6035"/>
    <w:rsid w:val="6E7D77FF"/>
    <w:rsid w:val="6EDF75D1"/>
    <w:rsid w:val="72DF948F"/>
    <w:rsid w:val="7EFD500C"/>
    <w:rsid w:val="7F59D443"/>
    <w:rsid w:val="7F7F5F8D"/>
    <w:rsid w:val="7FBD6EFC"/>
    <w:rsid w:val="7FD50183"/>
    <w:rsid w:val="7FE602BA"/>
    <w:rsid w:val="7FF601D9"/>
    <w:rsid w:val="7FFB68FF"/>
    <w:rsid w:val="7FFE2B3B"/>
    <w:rsid w:val="9FDFB84C"/>
    <w:rsid w:val="ABF731FC"/>
    <w:rsid w:val="ABFE01A7"/>
    <w:rsid w:val="BDEF4596"/>
    <w:rsid w:val="BEDB3288"/>
    <w:rsid w:val="CD3F58E7"/>
    <w:rsid w:val="CDF7D2F1"/>
    <w:rsid w:val="D53D0E16"/>
    <w:rsid w:val="F1FF3E34"/>
    <w:rsid w:val="F5DFCABF"/>
    <w:rsid w:val="FABFB129"/>
    <w:rsid w:val="FB5FC6C4"/>
    <w:rsid w:val="FC736131"/>
    <w:rsid w:val="FDD60C97"/>
    <w:rsid w:val="FE7EE949"/>
    <w:rsid w:val="FF542F7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480" w:firstLineChars="200"/>
      <w:jc w:val="both"/>
    </w:pPr>
    <w:rPr>
      <w:rFonts w:ascii="宋体" w:hAnsi="宋体" w:eastAsia="宋体" w:cs="Times New Roman"/>
      <w:kern w:val="2"/>
      <w:sz w:val="24"/>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10"/>
    <w:pPr>
      <w:spacing w:before="240" w:after="60"/>
      <w:jc w:val="center"/>
      <w:outlineLvl w:val="0"/>
    </w:pPr>
    <w:rPr>
      <w:rFonts w:asciiTheme="majorHAnsi" w:hAnsiTheme="majorHAnsi" w:eastAsiaTheme="majorEastAsia" w:cstheme="majorBidi"/>
      <w:b/>
      <w:bCs/>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1007</Words>
  <Characters>1033</Characters>
  <Lines>0</Lines>
  <Paragraphs>0</Paragraphs>
  <TotalTime>1</TotalTime>
  <ScaleCrop>false</ScaleCrop>
  <LinksUpToDate>false</LinksUpToDate>
  <CharactersWithSpaces>1055</CharactersWithSpaces>
  <Application>WPS Office_6.5.0.8619_F1E327BC-269C-435d-A152-05C5408002CA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2023-03-07T05:46:00Z</dcterms:created>
  <dc:creator>小张小张 从不慌张</dc:creator>
  <cp:lastModifiedBy>木木王木木</cp:lastModifiedBy>
  <dcterms:modified xsi:type="dcterms:W3CDTF">2024-01-30T22:59:11Z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2052-6.5.0.8619</vt:lpwstr>
  </property>
  <property fmtid="{D5CDD505-2E9C-101B-9397-08002B2CF9AE}" pid="3" name="ICV">
    <vt:lpwstr>252B22E8C25F78D5BF0EB96550A77ECC_43</vt:lpwstr>
  </property>
</Properties>
</file>