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教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科</w:t>
      </w:r>
      <w:r>
        <w:rPr>
          <w:rFonts w:hint="eastAsia" w:ascii="宋体" w:hAnsi="宋体" w:eastAsia="宋体" w:cs="Times New Roman"/>
          <w:b/>
          <w:sz w:val="28"/>
          <w:szCs w:val="28"/>
        </w:rPr>
        <w:t>版三年级科学上册《课程纲要》</w:t>
      </w:r>
    </w:p>
    <w:p>
      <w:pPr>
        <w:pStyle w:val="5"/>
        <w:spacing w:before="0" w:beforeAutospacing="0" w:after="0" w:afterAutospacing="0" w:line="600" w:lineRule="exact"/>
        <w:ind w:firstLine="579" w:firstLineChars="207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一、指导思想</w:t>
      </w:r>
      <w:bookmarkStart w:id="4" w:name="_GoBack"/>
      <w:bookmarkEnd w:id="4"/>
    </w:p>
    <w:p>
      <w:pPr>
        <w:pStyle w:val="5"/>
        <w:spacing w:before="0" w:beforeAutospacing="0" w:after="0" w:afterAutospacing="0" w:line="600" w:lineRule="exact"/>
        <w:ind w:firstLine="600" w:firstLineChars="207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pacing w:val="5"/>
          <w:sz w:val="28"/>
          <w:szCs w:val="28"/>
        </w:rPr>
        <w:t>以《义务教育科学新课程标准(2022版)》为指导。</w:t>
      </w:r>
      <w:r>
        <w:rPr>
          <w:rFonts w:hint="eastAsia" w:ascii="仿宋_GB2312" w:eastAsia="仿宋_GB2312"/>
          <w:sz w:val="28"/>
          <w:szCs w:val="28"/>
        </w:rPr>
        <w:t>着眼于全面提高学生的核心素养，积极倡导让学生亲身经历以探究为主的学习活动，培养他们的好奇心和探究欲，发展他们对科学本质的理解，使他们学会探究解决问题的策略，为他们终身的学习和生活打好基础。指导学生在学习科学课程的过程中，逐步形成的适应个人终身发展和社会发展所需要的正确价值观、必备品格和关键能力，在科学观念、科学思维、探究实践、态度责任等方面获得发展。</w:t>
      </w:r>
    </w:p>
    <w:p>
      <w:pPr>
        <w:spacing w:line="600" w:lineRule="exact"/>
        <w:ind w:firstLine="579" w:firstLineChars="207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二、学情分析</w:t>
      </w:r>
    </w:p>
    <w:p>
      <w:pPr>
        <w:spacing w:line="600" w:lineRule="exact"/>
        <w:ind w:firstLine="600" w:firstLineChars="207"/>
        <w:rPr>
          <w:rFonts w:ascii="仿宋_GB2312" w:hAnsi="宋体" w:eastAsia="仿宋_GB2312" w:cs="宋体"/>
          <w:spacing w:val="5"/>
          <w:sz w:val="28"/>
          <w:szCs w:val="28"/>
        </w:rPr>
      </w:pPr>
      <w:r>
        <w:rPr>
          <w:rFonts w:ascii="仿宋_GB2312" w:hAnsi="宋体" w:eastAsia="仿宋_GB2312" w:cs="宋体"/>
          <w:spacing w:val="5"/>
          <w:sz w:val="28"/>
          <w:szCs w:val="28"/>
        </w:rPr>
        <w:t>经过上两个学年的学习，学生的观察与描述能力有了明显的发展，但依然处于形象思维阶段，他们的抽象概括和语言表达等能力较弱。学生能初步控制自己的情感和行为，但常不稳定，自制力不强，意志力较差，遇事易冲动，活动的自觉性和持久性较差且与兴趣密切相关。在本学期教育教学工作中要注重观察、记录方法的示范和引导，注重提供语言表达的范例。在活动中要多关注学生的观察体验进展，多用学生喜欢的方式提升活动效果。</w:t>
      </w:r>
    </w:p>
    <w:p>
      <w:pPr>
        <w:spacing w:line="600" w:lineRule="exact"/>
        <w:ind w:firstLine="439" w:firstLineChars="157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二、教材分析</w:t>
      </w:r>
    </w:p>
    <w:p>
      <w:pPr>
        <w:spacing w:line="600" w:lineRule="exact"/>
        <w:ind w:firstLine="439" w:firstLineChars="157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</w:rPr>
        <w:t>本册教材共包括</w:t>
      </w:r>
      <w:r>
        <w:rPr>
          <w:rFonts w:ascii="仿宋_GB2312" w:hAnsi="宋体" w:eastAsia="仿宋_GB2312"/>
          <w:kern w:val="0"/>
          <w:sz w:val="28"/>
          <w:szCs w:val="28"/>
        </w:rPr>
        <w:t>:“第一单元 天气”“第二单元 水”和“第三单元 物体的运动”三个单元。其中“第一单元 天气”单元有8个教学内容，“第二单元 水”单元有8个教学内容，“第三单元 物体的运动”单元有8个教学内容，总计24个教学内容，各单元后设置了“科学阅读”内容。原则上每个教学内容需1课时来完成教学。</w:t>
      </w:r>
    </w:p>
    <w:p>
      <w:pPr>
        <w:spacing w:line="600" w:lineRule="exact"/>
        <w:ind w:firstLine="576" w:firstLineChars="206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</w:rPr>
        <w:t>本册教材内容强化了工程实践环节。每单元通过“科技阅读”及“单元小结”链接传统文化</w:t>
      </w:r>
      <w:r>
        <w:rPr>
          <w:rFonts w:ascii="仿宋_GB2312" w:hAnsi="宋体" w:eastAsia="仿宋_GB2312"/>
          <w:kern w:val="0"/>
          <w:sz w:val="28"/>
          <w:szCs w:val="28"/>
        </w:rPr>
        <w:t>(如节气谚语)与科技史案例。本册教材通过“测试过山车”“分离混合物”等任务，要求完整经历“设计验证-改进”流程。在“天气的影响”中引用《管子》农事谚语，关联古人对自然规律的总结，强化传统文化渗透的教育。展示了实验操作警示图标(如加热防护手套图示)，强化了安全意识教育。采用“探究档案袋”(含实验记录、模型草图、小组互评)评价方式，弱化分数评价。</w:t>
      </w:r>
    </w:p>
    <w:p>
      <w:pPr>
        <w:spacing w:line="600" w:lineRule="exact"/>
        <w:ind w:firstLine="439" w:firstLineChars="157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/>
          <w:sz w:val="28"/>
          <w:szCs w:val="28"/>
        </w:rPr>
        <w:t>三、教学目标</w:t>
      </w:r>
    </w:p>
    <w:p>
      <w:pPr>
        <w:spacing w:line="600" w:lineRule="exact"/>
        <w:ind w:firstLine="439" w:firstLineChars="157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</w:rPr>
        <w:t>1.掌握气温、降水、风力等天气要素的测量方法，理解天气对人类及动植物的影响。</w:t>
      </w:r>
    </w:p>
    <w:p>
      <w:pPr>
        <w:spacing w:line="600" w:lineRule="exact"/>
        <w:ind w:firstLine="439" w:firstLineChars="157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</w:rPr>
        <w:t>2.识别常见天气现象，建立长期气象观测习惯，分析季节变化规律。</w:t>
      </w:r>
    </w:p>
    <w:p>
      <w:pPr>
        <w:spacing w:line="600" w:lineRule="exact"/>
        <w:ind w:firstLine="439" w:firstLineChars="157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</w:rPr>
        <w:t>3.理解水的三态转化过程</w:t>
      </w:r>
      <w:r>
        <w:rPr>
          <w:rFonts w:ascii="仿宋_GB2312" w:hAnsi="宋体" w:eastAsia="仿宋_GB2312"/>
          <w:kern w:val="0"/>
          <w:sz w:val="28"/>
          <w:szCs w:val="28"/>
        </w:rPr>
        <w:t>(蒸发、沸腾、结冰、融化)，探究溶解现象及混合物分离方法(如过滤、蒸发)。</w:t>
      </w:r>
    </w:p>
    <w:p>
      <w:pPr>
        <w:spacing w:line="600" w:lineRule="exact"/>
        <w:ind w:firstLine="439" w:firstLineChars="157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</w:rPr>
        <w:t>4.建立物质变化可逆的概念，认识水循环与自然资源的关联。</w:t>
      </w:r>
    </w:p>
    <w:p>
      <w:pPr>
        <w:spacing w:line="600" w:lineRule="exact"/>
        <w:ind w:firstLine="439" w:firstLineChars="157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</w:rPr>
        <w:t>5.描述物体位置与运动方式</w:t>
      </w:r>
      <w:r>
        <w:rPr>
          <w:rFonts w:ascii="仿宋_GB2312" w:hAnsi="宋体" w:eastAsia="仿宋_GB2312"/>
          <w:kern w:val="0"/>
          <w:sz w:val="28"/>
          <w:szCs w:val="28"/>
        </w:rPr>
        <w:t>(直线/曲线)，对比运动快慢的影响因素(坡度、能量)</w:t>
      </w:r>
      <w:r>
        <w:rPr>
          <w:rFonts w:hint="eastAsia" w:ascii="仿宋_GB2312" w:hAnsi="宋体" w:eastAsia="仿宋_GB2312"/>
          <w:kern w:val="0"/>
          <w:sz w:val="28"/>
          <w:szCs w:val="28"/>
        </w:rPr>
        <w:t>。</w:t>
      </w:r>
    </w:p>
    <w:p>
      <w:pPr>
        <w:spacing w:line="600" w:lineRule="exact"/>
        <w:ind w:firstLine="439" w:firstLineChars="157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</w:rPr>
        <w:t>6</w:t>
      </w:r>
      <w:r>
        <w:rPr>
          <w:rFonts w:ascii="仿宋_GB2312" w:hAnsi="宋体" w:eastAsia="仿宋_GB2312"/>
          <w:kern w:val="0"/>
          <w:sz w:val="28"/>
          <w:szCs w:val="28"/>
        </w:rPr>
        <w:t>.探究实践:能够独立或合作完成科学探究活动，熟练使用常见科学工具。</w:t>
      </w:r>
    </w:p>
    <w:p>
      <w:pPr>
        <w:spacing w:line="600" w:lineRule="exact"/>
        <w:ind w:firstLine="439" w:firstLineChars="157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</w:rPr>
        <w:t>6</w:t>
      </w:r>
      <w:r>
        <w:rPr>
          <w:rFonts w:ascii="仿宋_GB2312" w:hAnsi="宋体" w:eastAsia="仿宋_GB2312"/>
          <w:kern w:val="0"/>
          <w:sz w:val="28"/>
          <w:szCs w:val="28"/>
        </w:rPr>
        <w:t>.态度责任:保持对科学的兴趣和好奇心，树立科学的态度和社会责任感。</w:t>
      </w:r>
    </w:p>
    <w:p>
      <w:pPr>
        <w:spacing w:line="600" w:lineRule="exact"/>
        <w:ind w:firstLine="439" w:firstLineChars="157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四、教学措施</w:t>
      </w:r>
    </w:p>
    <w:p>
      <w:pPr>
        <w:spacing w:line="600" w:lineRule="exact"/>
        <w:ind w:firstLine="439" w:firstLineChars="157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1</w:t>
      </w:r>
      <w:r>
        <w:rPr>
          <w:rFonts w:hint="eastAsia" w:ascii="仿宋_GB2312" w:hAnsi="宋体" w:eastAsia="仿宋_GB2312"/>
          <w:kern w:val="0"/>
          <w:sz w:val="28"/>
          <w:szCs w:val="28"/>
        </w:rPr>
        <w:t>.应用新课程理念，做到“用教材教”，而不是“教教材”</w:t>
      </w:r>
    </w:p>
    <w:p>
      <w:pPr>
        <w:spacing w:line="600" w:lineRule="exact"/>
        <w:ind w:firstLine="439" w:firstLineChars="157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</w:rPr>
        <w:t>2.认真钻研教材、重视对学生典型科学探究活动的设计，做好课前准备工作，运用多种评价手段，激励学生的探究兴趣。</w:t>
      </w:r>
    </w:p>
    <w:p>
      <w:pPr>
        <w:spacing w:line="600" w:lineRule="exact"/>
        <w:ind w:firstLine="439" w:firstLineChars="157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</w:rPr>
        <w:t>3.鼓励学生大胆猜想，对一个问题的结果作多种假设和预测。教育学生在着手解决问题前先思考行动计划，包括制定步骤、选择方法和设想安全措施。</w:t>
      </w:r>
    </w:p>
    <w:p>
      <w:pPr>
        <w:spacing w:line="600" w:lineRule="exact"/>
        <w:ind w:firstLine="439" w:firstLineChars="157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</w:rPr>
        <w:t>4.注意搜集第一手资料，教会学生观察、测量、实验、记录、统计与做统计图表等方法。</w:t>
      </w:r>
    </w:p>
    <w:p>
      <w:pPr>
        <w:spacing w:line="600" w:lineRule="exact"/>
        <w:ind w:firstLine="439" w:firstLineChars="157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</w:rPr>
        <w:t>5.要组织好每一个观察认识活动，让学生去亲身经历、体验每一个活动。</w:t>
      </w:r>
    </w:p>
    <w:p>
      <w:pPr>
        <w:spacing w:line="600" w:lineRule="exact"/>
        <w:ind w:firstLine="439" w:firstLineChars="157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</w:rPr>
        <w:t>6.注意引导学生运用知识解决问题，尤其重视解决那些与学生关系密切的实际问题，从中让学生体会学习科学的价值。</w:t>
      </w:r>
    </w:p>
    <w:p>
      <w:pPr>
        <w:spacing w:line="600" w:lineRule="exact"/>
        <w:ind w:firstLine="439" w:firstLineChars="157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</w:rPr>
        <w:t>7.注意引导学生运用知识解决问题，尤其重视解决那些与学生关系密切的实际问题，从中让学生体会学习科学的价值。</w:t>
      </w:r>
    </w:p>
    <w:p>
      <w:pPr>
        <w:spacing w:line="600" w:lineRule="exact"/>
        <w:ind w:firstLine="502" w:firstLineChars="157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六、教学进度</w:t>
      </w:r>
    </w:p>
    <w:p>
      <w:pPr>
        <w:spacing w:line="600" w:lineRule="exact"/>
        <w:ind w:firstLine="502" w:firstLineChars="157"/>
        <w:jc w:val="center"/>
        <w:rPr>
          <w:rFonts w:ascii="方正小标宋简体" w:hAnsi="Tahoma" w:eastAsia="方正小标宋简体"/>
          <w:sz w:val="32"/>
          <w:szCs w:val="32"/>
        </w:rPr>
      </w:pPr>
      <w:bookmarkStart w:id="0" w:name="OLE_LINK4"/>
      <w:bookmarkStart w:id="1" w:name="OLE_LINK3"/>
      <w:r>
        <w:rPr>
          <w:rFonts w:hint="eastAsia" w:ascii="方正小标宋简体" w:eastAsia="方正小标宋简体"/>
          <w:sz w:val="32"/>
          <w:szCs w:val="32"/>
        </w:rPr>
        <w:t>2025年教科版新教材科学三年级上册教学进度安排表</w:t>
      </w:r>
    </w:p>
    <w:p>
      <w:pPr>
        <w:spacing w:line="360" w:lineRule="auto"/>
        <w:ind w:firstLine="376" w:firstLineChars="157"/>
        <w:jc w:val="center"/>
        <w:rPr>
          <w:rFonts w:ascii="方正小标宋简体" w:eastAsia="方正小标宋简体"/>
          <w:sz w:val="24"/>
        </w:rPr>
      </w:pPr>
      <w:r>
        <w:rPr>
          <w:rFonts w:hint="eastAsia" w:ascii="方正小标宋简体" w:eastAsia="方正小标宋简体"/>
          <w:sz w:val="24"/>
        </w:rPr>
        <w:t>（2025年9月）</w:t>
      </w:r>
    </w:p>
    <w:tbl>
      <w:tblPr>
        <w:tblStyle w:val="6"/>
        <w:tblW w:w="98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055"/>
        <w:gridCol w:w="5685"/>
        <w:gridCol w:w="12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200"/>
              <w:rPr>
                <w:rFonts w:ascii="仿宋_GB2312" w:hAnsi="仿宋" w:eastAsia="仿宋_GB2312" w:cs="宋体"/>
                <w:bCs/>
                <w:sz w:val="28"/>
                <w:szCs w:val="24"/>
              </w:rPr>
            </w:pPr>
            <w:r>
              <w:rPr>
                <w:rFonts w:hint="eastAsia" w:ascii="仿宋_GB2312" w:hAnsi="仿宋" w:eastAsia="仿宋_GB2312" w:cs="宋体"/>
                <w:bCs/>
                <w:sz w:val="28"/>
                <w:szCs w:val="24"/>
              </w:rPr>
              <w:t>周次</w:t>
            </w:r>
          </w:p>
        </w:tc>
        <w:tc>
          <w:tcPr>
            <w:tcW w:w="2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200"/>
              <w:ind w:firstLine="439" w:firstLineChars="157"/>
              <w:rPr>
                <w:rFonts w:ascii="仿宋_GB2312" w:hAnsi="仿宋" w:eastAsia="仿宋_GB2312" w:cs="宋体"/>
                <w:bCs/>
                <w:sz w:val="28"/>
                <w:szCs w:val="24"/>
              </w:rPr>
            </w:pPr>
            <w:r>
              <w:rPr>
                <w:rFonts w:hint="eastAsia" w:ascii="仿宋_GB2312" w:hAnsi="仿宋" w:eastAsia="仿宋_GB2312" w:cs="宋体"/>
                <w:bCs/>
                <w:sz w:val="28"/>
                <w:szCs w:val="24"/>
              </w:rPr>
              <w:t>日期</w:t>
            </w:r>
          </w:p>
        </w:tc>
        <w:tc>
          <w:tcPr>
            <w:tcW w:w="5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200"/>
              <w:rPr>
                <w:rFonts w:ascii="仿宋_GB2312" w:hAnsi="仿宋" w:eastAsia="仿宋_GB2312" w:cs="宋体"/>
                <w:bCs/>
                <w:sz w:val="28"/>
                <w:szCs w:val="24"/>
              </w:rPr>
            </w:pPr>
            <w:r>
              <w:rPr>
                <w:rFonts w:hint="eastAsia" w:ascii="仿宋_GB2312" w:hAnsi="仿宋" w:eastAsia="仿宋_GB2312" w:cs="宋体"/>
                <w:bCs/>
                <w:sz w:val="28"/>
                <w:szCs w:val="24"/>
              </w:rPr>
              <w:t>教学内容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200"/>
              <w:rPr>
                <w:rFonts w:ascii="仿宋_GB2312" w:hAnsi="仿宋" w:eastAsia="仿宋_GB2312" w:cs="宋体"/>
                <w:bCs/>
                <w:sz w:val="28"/>
                <w:szCs w:val="24"/>
              </w:rPr>
            </w:pPr>
            <w:r>
              <w:rPr>
                <w:rFonts w:hint="eastAsia" w:ascii="仿宋_GB2312" w:hAnsi="仿宋" w:eastAsia="仿宋_GB2312" w:cs="宋体"/>
                <w:bCs/>
                <w:sz w:val="28"/>
                <w:szCs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200"/>
              <w:ind w:firstLine="376" w:firstLineChars="157"/>
              <w:jc w:val="center"/>
              <w:rPr>
                <w:rFonts w:ascii="仿宋_GB2312" w:hAnsi="Tahoma" w:eastAsia="仿宋_GB2312" w:cs="宋体"/>
                <w:sz w:val="24"/>
                <w:szCs w:val="22"/>
              </w:rPr>
            </w:pPr>
            <w:r>
              <w:rPr>
                <w:rFonts w:hint="eastAsia" w:ascii="仿宋_GB2312" w:eastAsia="仿宋_GB2312" w:cs="宋体"/>
                <w:sz w:val="24"/>
                <w:szCs w:val="22"/>
              </w:rPr>
              <w:t>1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仿宋_GB2312" w:hAnsi="Tahoma" w:eastAsia="仿宋_GB2312" w:cs="宋体"/>
                <w:sz w:val="40"/>
                <w:szCs w:val="36"/>
              </w:rPr>
            </w:pPr>
            <w:r>
              <w:rPr>
                <w:rFonts w:hint="eastAsia"/>
                <w:sz w:val="28"/>
                <w:szCs w:val="28"/>
              </w:rPr>
              <w:t>9.2-9.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5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 w:val="0"/>
              <w:snapToGrid w:val="0"/>
              <w:spacing w:after="200" w:line="252" w:lineRule="atLeast"/>
              <w:rPr>
                <w:rFonts w:ascii="仿宋_GB2312" w:hAnsi="Microsoft YaHei UI" w:eastAsia="仿宋_GB2312" w:cs="宋体"/>
                <w:spacing w:val="8"/>
                <w:sz w:val="28"/>
                <w:szCs w:val="24"/>
              </w:rPr>
            </w:pPr>
            <w:r>
              <w:rPr>
                <w:rFonts w:hint="eastAsia" w:ascii="仿宋_GB2312" w:eastAsia="仿宋_GB2312" w:cs="宋体"/>
                <w:spacing w:val="7"/>
                <w:sz w:val="28"/>
                <w:szCs w:val="24"/>
              </w:rPr>
              <w:t>1.我们关心天气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200"/>
              <w:ind w:firstLine="439" w:firstLineChars="157"/>
              <w:rPr>
                <w:rFonts w:ascii="仿宋_GB2312" w:hAnsi="Tahoma" w:eastAsia="仿宋_GB2312" w:cs="宋体"/>
                <w:sz w:val="28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200"/>
              <w:ind w:firstLine="376" w:firstLineChars="157"/>
              <w:jc w:val="center"/>
              <w:rPr>
                <w:rFonts w:ascii="仿宋_GB2312" w:hAnsi="Tahoma" w:eastAsia="仿宋_GB2312" w:cs="宋体"/>
                <w:sz w:val="24"/>
                <w:szCs w:val="22"/>
              </w:rPr>
            </w:pPr>
            <w:r>
              <w:rPr>
                <w:rFonts w:hint="eastAsia" w:ascii="仿宋_GB2312" w:eastAsia="仿宋_GB2312" w:cs="宋体"/>
                <w:sz w:val="24"/>
                <w:szCs w:val="22"/>
              </w:rPr>
              <w:t>2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仿宋_GB2312" w:hAnsi="Tahoma" w:eastAsia="仿宋_GB2312" w:cs="宋体"/>
                <w:sz w:val="36"/>
                <w:szCs w:val="32"/>
              </w:rPr>
            </w:pPr>
            <w:r>
              <w:rPr>
                <w:rFonts w:hint="eastAsia"/>
                <w:sz w:val="28"/>
                <w:szCs w:val="28"/>
              </w:rPr>
              <w:t>9.</w:t>
            </w:r>
            <w:r>
              <w:rPr>
                <w:sz w:val="28"/>
                <w:szCs w:val="28"/>
              </w:rPr>
              <w:t>8</w:t>
            </w:r>
            <w:r>
              <w:rPr>
                <w:rFonts w:hint="eastAsia"/>
                <w:sz w:val="28"/>
                <w:szCs w:val="28"/>
              </w:rPr>
              <w:t>-9.1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5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 w:val="0"/>
              <w:snapToGrid w:val="0"/>
              <w:spacing w:after="200" w:line="252" w:lineRule="atLeast"/>
              <w:rPr>
                <w:rFonts w:ascii="仿宋_GB2312" w:hAnsi="Microsoft YaHei UI" w:eastAsia="仿宋_GB2312" w:cs="宋体"/>
                <w:spacing w:val="8"/>
                <w:sz w:val="28"/>
                <w:szCs w:val="24"/>
              </w:rPr>
            </w:pPr>
            <w:r>
              <w:rPr>
                <w:rFonts w:hint="eastAsia" w:ascii="仿宋_GB2312" w:hAnsi="Calibri" w:eastAsia="仿宋_GB2312" w:cs="Calibri"/>
                <w:spacing w:val="7"/>
                <w:sz w:val="28"/>
                <w:szCs w:val="24"/>
              </w:rPr>
              <w:t>2.认识气温计；3.测量气温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200"/>
              <w:ind w:firstLine="439" w:firstLineChars="157"/>
              <w:rPr>
                <w:rFonts w:ascii="仿宋_GB2312" w:hAnsi="Tahoma" w:eastAsia="仿宋_GB2312" w:cs="宋体"/>
                <w:sz w:val="28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200"/>
              <w:ind w:firstLine="376" w:firstLineChars="157"/>
              <w:jc w:val="center"/>
              <w:rPr>
                <w:rFonts w:ascii="仿宋_GB2312" w:hAnsi="Tahoma" w:eastAsia="仿宋_GB2312" w:cs="宋体"/>
                <w:sz w:val="24"/>
                <w:szCs w:val="22"/>
              </w:rPr>
            </w:pPr>
            <w:r>
              <w:rPr>
                <w:rFonts w:hint="eastAsia" w:ascii="仿宋_GB2312" w:eastAsia="仿宋_GB2312" w:cs="宋体"/>
                <w:sz w:val="24"/>
                <w:szCs w:val="22"/>
              </w:rPr>
              <w:t>3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仿宋_GB2312" w:hAnsi="Tahoma" w:eastAsia="仿宋_GB2312" w:cs="宋体"/>
                <w:sz w:val="36"/>
                <w:szCs w:val="32"/>
              </w:rPr>
            </w:pPr>
            <w:r>
              <w:rPr>
                <w:rFonts w:hint="eastAsia"/>
                <w:sz w:val="28"/>
                <w:szCs w:val="28"/>
              </w:rPr>
              <w:t>9.1</w:t>
            </w:r>
            <w:r>
              <w:rPr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-9.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5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 w:val="0"/>
              <w:snapToGrid w:val="0"/>
              <w:spacing w:after="200" w:line="252" w:lineRule="atLeast"/>
              <w:rPr>
                <w:rFonts w:ascii="仿宋_GB2312" w:hAnsi="Microsoft YaHei UI" w:eastAsia="仿宋_GB2312" w:cs="宋体"/>
                <w:spacing w:val="8"/>
                <w:sz w:val="28"/>
                <w:szCs w:val="24"/>
              </w:rPr>
            </w:pPr>
            <w:r>
              <w:rPr>
                <w:rFonts w:hint="eastAsia" w:ascii="仿宋_GB2312" w:hAnsi="Calibri" w:eastAsia="仿宋_GB2312" w:cs="Calibri"/>
                <w:spacing w:val="7"/>
                <w:sz w:val="28"/>
                <w:szCs w:val="24"/>
              </w:rPr>
              <w:t>4.测量降水量；5.观测风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200"/>
              <w:ind w:firstLine="439" w:firstLineChars="157"/>
              <w:rPr>
                <w:rFonts w:ascii="仿宋_GB2312" w:hAnsi="Tahoma" w:eastAsia="仿宋_GB2312" w:cs="宋体"/>
                <w:sz w:val="28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200"/>
              <w:ind w:firstLine="376" w:firstLineChars="157"/>
              <w:jc w:val="center"/>
              <w:rPr>
                <w:rFonts w:ascii="仿宋_GB2312" w:hAnsi="Tahoma" w:eastAsia="仿宋_GB2312" w:cs="宋体"/>
                <w:sz w:val="24"/>
                <w:szCs w:val="22"/>
              </w:rPr>
            </w:pPr>
            <w:r>
              <w:rPr>
                <w:rFonts w:hint="eastAsia" w:ascii="仿宋_GB2312" w:eastAsia="仿宋_GB2312" w:cs="宋体"/>
                <w:sz w:val="24"/>
                <w:szCs w:val="22"/>
              </w:rPr>
              <w:t>4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hint="default" w:ascii="仿宋_GB2312" w:hAnsi="Tahoma" w:eastAsia="仿宋_GB2312" w:cs="宋体"/>
                <w:sz w:val="36"/>
                <w:szCs w:val="32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9.2</w:t>
            </w:r>
            <w:r>
              <w:rPr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-9.2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5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 w:val="0"/>
              <w:snapToGrid w:val="0"/>
              <w:spacing w:after="200" w:line="252" w:lineRule="atLeast"/>
              <w:rPr>
                <w:rFonts w:ascii="仿宋_GB2312" w:hAnsi="Microsoft YaHei UI" w:eastAsia="仿宋_GB2312" w:cs="宋体"/>
                <w:spacing w:val="8"/>
                <w:sz w:val="28"/>
                <w:szCs w:val="24"/>
              </w:rPr>
            </w:pPr>
            <w:r>
              <w:rPr>
                <w:rFonts w:hint="eastAsia" w:ascii="仿宋_GB2312" w:hAnsi="Calibri" w:eastAsia="仿宋_GB2312" w:cs="Calibri"/>
                <w:spacing w:val="7"/>
                <w:sz w:val="28"/>
                <w:szCs w:val="24"/>
              </w:rPr>
              <w:t>6.观测云；7.天气预报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200"/>
              <w:ind w:firstLine="439" w:firstLineChars="157"/>
              <w:rPr>
                <w:rFonts w:ascii="仿宋_GB2312" w:hAnsi="Tahoma" w:eastAsia="仿宋_GB2312" w:cs="宋体"/>
                <w:sz w:val="28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200"/>
              <w:ind w:firstLine="376" w:firstLineChars="157"/>
              <w:jc w:val="center"/>
              <w:rPr>
                <w:rFonts w:ascii="仿宋_GB2312" w:hAnsi="Tahoma" w:eastAsia="仿宋_GB2312" w:cs="宋体"/>
                <w:sz w:val="24"/>
                <w:szCs w:val="22"/>
              </w:rPr>
            </w:pPr>
            <w:r>
              <w:rPr>
                <w:rFonts w:hint="eastAsia" w:ascii="仿宋_GB2312" w:eastAsia="仿宋_GB2312" w:cs="宋体"/>
                <w:sz w:val="24"/>
                <w:szCs w:val="22"/>
              </w:rPr>
              <w:t>5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hint="eastAsia" w:ascii="仿宋_GB2312" w:hAnsi="Tahoma" w:eastAsia="仿宋_GB2312" w:cs="宋体"/>
                <w:sz w:val="36"/>
                <w:szCs w:val="32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9.</w:t>
            </w:r>
            <w:r>
              <w:rPr>
                <w:sz w:val="28"/>
                <w:szCs w:val="28"/>
              </w:rPr>
              <w:t>29-9.</w:t>
            </w:r>
            <w:r>
              <w:rPr>
                <w:rFonts w:hint="eastAsia"/>
                <w:sz w:val="28"/>
                <w:szCs w:val="28"/>
              </w:rPr>
              <w:t>30</w:t>
            </w:r>
          </w:p>
        </w:tc>
        <w:tc>
          <w:tcPr>
            <w:tcW w:w="5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 w:val="0"/>
              <w:snapToGrid w:val="0"/>
              <w:spacing w:after="200" w:line="252" w:lineRule="atLeast"/>
              <w:rPr>
                <w:rFonts w:ascii="仿宋_GB2312" w:hAnsi="Microsoft YaHei UI" w:eastAsia="仿宋_GB2312" w:cs="宋体"/>
                <w:spacing w:val="8"/>
                <w:sz w:val="28"/>
                <w:szCs w:val="24"/>
              </w:rPr>
            </w:pPr>
            <w:r>
              <w:rPr>
                <w:rFonts w:hint="eastAsia" w:ascii="仿宋_GB2312" w:eastAsia="仿宋_GB2312" w:cs="宋体"/>
                <w:spacing w:val="7"/>
                <w:sz w:val="28"/>
                <w:szCs w:val="24"/>
              </w:rPr>
              <w:t>8.天气的影响；单元小结；科学阅读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200"/>
              <w:rPr>
                <w:rFonts w:ascii="仿宋_GB2312" w:hAnsi="Tahoma" w:eastAsia="仿宋_GB2312" w:cs="宋体"/>
                <w:sz w:val="28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200"/>
              <w:ind w:firstLine="376" w:firstLineChars="157"/>
              <w:jc w:val="center"/>
              <w:rPr>
                <w:rFonts w:ascii="仿宋_GB2312" w:hAnsi="Tahoma" w:eastAsia="仿宋_GB2312" w:cs="宋体"/>
                <w:sz w:val="24"/>
                <w:szCs w:val="22"/>
              </w:rPr>
            </w:pPr>
            <w:r>
              <w:rPr>
                <w:rFonts w:hint="eastAsia" w:ascii="仿宋_GB2312" w:eastAsia="仿宋_GB2312" w:cs="宋体"/>
                <w:sz w:val="24"/>
                <w:szCs w:val="22"/>
              </w:rPr>
              <w:t>6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hint="eastAsia" w:ascii="仿宋_GB2312" w:hAnsi="Tahoma" w:cs="宋体" w:eastAsiaTheme="minorEastAsia"/>
                <w:sz w:val="36"/>
                <w:szCs w:val="32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10.1-10.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5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 w:val="0"/>
              <w:snapToGrid w:val="0"/>
              <w:spacing w:after="200" w:line="252" w:lineRule="atLeast"/>
              <w:rPr>
                <w:rFonts w:hint="eastAsia" w:ascii="仿宋_GB2312" w:hAnsi="Microsoft YaHei UI" w:eastAsia="仿宋_GB2312" w:cs="宋体"/>
                <w:spacing w:val="8"/>
                <w:sz w:val="28"/>
                <w:szCs w:val="24"/>
                <w:lang w:val="en-US" w:eastAsia="zh-CN"/>
              </w:rPr>
            </w:pPr>
            <w:r>
              <w:rPr>
                <w:rFonts w:hint="eastAsia" w:ascii="仿宋_GB2312" w:hAnsi="Microsoft YaHei UI" w:eastAsia="仿宋_GB2312" w:cs="宋体"/>
                <w:spacing w:val="8"/>
                <w:sz w:val="28"/>
                <w:szCs w:val="24"/>
                <w:lang w:val="en-US" w:eastAsia="zh-CN"/>
              </w:rPr>
              <w:t>国庆假期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200"/>
              <w:rPr>
                <w:rFonts w:ascii="仿宋_GB2312" w:hAnsi="Tahoma" w:eastAsia="仿宋_GB2312" w:cs="宋体"/>
                <w:sz w:val="28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200"/>
              <w:ind w:firstLine="376" w:firstLineChars="157"/>
              <w:jc w:val="center"/>
              <w:rPr>
                <w:rFonts w:ascii="仿宋_GB2312" w:hAnsi="Tahoma" w:eastAsia="仿宋_GB2312" w:cs="宋体"/>
                <w:sz w:val="24"/>
                <w:szCs w:val="22"/>
              </w:rPr>
            </w:pPr>
            <w:r>
              <w:rPr>
                <w:rFonts w:hint="eastAsia" w:ascii="仿宋_GB2312" w:eastAsia="仿宋_GB2312" w:cs="宋体"/>
                <w:sz w:val="24"/>
                <w:szCs w:val="22"/>
              </w:rPr>
              <w:t>7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仿宋_GB2312" w:hAnsi="Tahoma" w:eastAsia="仿宋_GB2312" w:cs="宋体"/>
                <w:sz w:val="36"/>
                <w:szCs w:val="32"/>
              </w:rPr>
            </w:pPr>
            <w:r>
              <w:rPr>
                <w:rFonts w:hint="eastAsia"/>
                <w:sz w:val="28"/>
                <w:szCs w:val="28"/>
              </w:rPr>
              <w:t>10.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/>
                <w:sz w:val="28"/>
                <w:szCs w:val="28"/>
              </w:rPr>
              <w:t>-10.11</w:t>
            </w:r>
          </w:p>
        </w:tc>
        <w:tc>
          <w:tcPr>
            <w:tcW w:w="5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 w:val="0"/>
              <w:snapToGrid w:val="0"/>
              <w:spacing w:after="200"/>
              <w:rPr>
                <w:rFonts w:ascii="仿宋_GB2312" w:hAnsi="Microsoft YaHei UI" w:eastAsia="仿宋_GB2312" w:cs="宋体"/>
                <w:spacing w:val="8"/>
                <w:sz w:val="28"/>
                <w:szCs w:val="24"/>
              </w:rPr>
            </w:pPr>
            <w:r>
              <w:rPr>
                <w:rFonts w:hint="eastAsia" w:ascii="仿宋_GB2312" w:hAnsi="Calibri" w:eastAsia="仿宋_GB2312" w:cs="Calibri"/>
                <w:spacing w:val="7"/>
                <w:sz w:val="28"/>
                <w:szCs w:val="24"/>
              </w:rPr>
              <w:t>1.水到哪里去了；</w:t>
            </w:r>
            <w:r>
              <w:rPr>
                <w:rFonts w:ascii="仿宋_GB2312" w:hAnsi="Microsoft YaHei UI" w:eastAsia="仿宋_GB2312" w:cs="宋体"/>
                <w:spacing w:val="8"/>
                <w:sz w:val="28"/>
                <w:szCs w:val="24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200"/>
              <w:ind w:firstLine="439" w:firstLineChars="157"/>
              <w:rPr>
                <w:rFonts w:ascii="仿宋_GB2312" w:hAnsi="Tahoma" w:eastAsia="仿宋_GB2312" w:cs="宋体"/>
                <w:sz w:val="28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200"/>
              <w:ind w:firstLine="376" w:firstLineChars="157"/>
              <w:jc w:val="center"/>
              <w:rPr>
                <w:rFonts w:ascii="仿宋_GB2312" w:hAnsi="Tahoma" w:eastAsia="仿宋_GB2312" w:cs="宋体"/>
                <w:sz w:val="24"/>
                <w:szCs w:val="22"/>
              </w:rPr>
            </w:pPr>
            <w:r>
              <w:rPr>
                <w:rFonts w:hint="eastAsia" w:ascii="仿宋_GB2312" w:eastAsia="仿宋_GB2312" w:cs="宋体"/>
                <w:sz w:val="24"/>
                <w:szCs w:val="22"/>
              </w:rPr>
              <w:t>8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仿宋_GB2312" w:hAnsi="Tahoma" w:eastAsia="仿宋_GB2312" w:cs="宋体"/>
                <w:sz w:val="36"/>
                <w:szCs w:val="32"/>
              </w:rPr>
            </w:pPr>
            <w:r>
              <w:rPr>
                <w:rFonts w:hint="eastAsia"/>
                <w:sz w:val="28"/>
                <w:szCs w:val="28"/>
              </w:rPr>
              <w:t>10.1</w:t>
            </w:r>
            <w:r>
              <w:rPr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-10.1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5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 w:val="0"/>
              <w:snapToGrid w:val="0"/>
              <w:spacing w:after="200"/>
              <w:rPr>
                <w:rFonts w:ascii="仿宋_GB2312" w:hAnsi="Microsoft YaHei UI" w:eastAsia="仿宋_GB2312" w:cs="宋体"/>
                <w:spacing w:val="8"/>
                <w:sz w:val="28"/>
                <w:szCs w:val="24"/>
              </w:rPr>
            </w:pPr>
            <w:r>
              <w:rPr>
                <w:rFonts w:hint="eastAsia" w:ascii="仿宋_GB2312" w:hAnsi="Calibri" w:eastAsia="仿宋_GB2312" w:cs="Calibri"/>
                <w:spacing w:val="7"/>
                <w:sz w:val="28"/>
                <w:szCs w:val="24"/>
              </w:rPr>
              <w:t>2.水珠从哪里来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200"/>
              <w:ind w:firstLine="439" w:firstLineChars="157"/>
              <w:rPr>
                <w:rFonts w:ascii="仿宋_GB2312" w:hAnsi="Tahoma" w:eastAsia="仿宋_GB2312" w:cs="宋体"/>
                <w:sz w:val="28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200"/>
              <w:ind w:firstLine="376" w:firstLineChars="157"/>
              <w:jc w:val="center"/>
              <w:rPr>
                <w:rFonts w:ascii="仿宋_GB2312" w:hAnsi="Tahoma" w:eastAsia="仿宋_GB2312" w:cs="宋体"/>
                <w:sz w:val="24"/>
                <w:szCs w:val="22"/>
              </w:rPr>
            </w:pPr>
            <w:r>
              <w:rPr>
                <w:rFonts w:hint="eastAsia" w:ascii="仿宋_GB2312" w:eastAsia="仿宋_GB2312" w:cs="宋体"/>
                <w:sz w:val="24"/>
                <w:szCs w:val="22"/>
              </w:rPr>
              <w:t>9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仿宋_GB2312" w:hAnsi="Tahoma" w:eastAsia="仿宋_GB2312" w:cs="宋体"/>
                <w:sz w:val="36"/>
                <w:szCs w:val="32"/>
              </w:rPr>
            </w:pPr>
            <w:r>
              <w:rPr>
                <w:rFonts w:hint="eastAsia"/>
                <w:sz w:val="28"/>
                <w:szCs w:val="28"/>
              </w:rPr>
              <w:t>10.2</w:t>
            </w:r>
            <w:r>
              <w:rPr>
                <w:sz w:val="28"/>
                <w:szCs w:val="28"/>
              </w:rPr>
              <w:t>0</w:t>
            </w:r>
            <w:r>
              <w:rPr>
                <w:rFonts w:hint="eastAsia"/>
                <w:sz w:val="28"/>
                <w:szCs w:val="28"/>
              </w:rPr>
              <w:t>-10.</w:t>
            </w:r>
            <w:r>
              <w:rPr>
                <w:sz w:val="28"/>
                <w:szCs w:val="28"/>
              </w:rPr>
              <w:t>24</w:t>
            </w:r>
          </w:p>
        </w:tc>
        <w:tc>
          <w:tcPr>
            <w:tcW w:w="5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 w:val="0"/>
              <w:snapToGrid w:val="0"/>
              <w:spacing w:after="200"/>
              <w:rPr>
                <w:rFonts w:ascii="仿宋_GB2312" w:hAnsi="Microsoft YaHei UI" w:eastAsia="仿宋_GB2312" w:cs="宋体"/>
                <w:spacing w:val="8"/>
                <w:sz w:val="28"/>
                <w:szCs w:val="24"/>
              </w:rPr>
            </w:pPr>
            <w:r>
              <w:rPr>
                <w:rFonts w:hint="eastAsia" w:ascii="仿宋_GB2312" w:hAnsi="Calibri" w:eastAsia="仿宋_GB2312" w:cs="Calibri"/>
                <w:spacing w:val="7"/>
                <w:sz w:val="28"/>
                <w:szCs w:val="24"/>
              </w:rPr>
              <w:t>3.水沸腾了；4.水结冰了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200"/>
              <w:ind w:firstLine="439" w:firstLineChars="157"/>
              <w:rPr>
                <w:rFonts w:ascii="仿宋_GB2312" w:hAnsi="Tahoma" w:eastAsia="仿宋_GB2312" w:cs="宋体"/>
                <w:sz w:val="28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200"/>
              <w:ind w:firstLine="376" w:firstLineChars="157"/>
              <w:jc w:val="center"/>
              <w:rPr>
                <w:rFonts w:ascii="仿宋_GB2312" w:hAnsi="Tahoma" w:eastAsia="仿宋_GB2312" w:cs="宋体"/>
                <w:sz w:val="24"/>
                <w:szCs w:val="22"/>
              </w:rPr>
            </w:pPr>
            <w:r>
              <w:rPr>
                <w:rFonts w:hint="eastAsia" w:ascii="仿宋_GB2312" w:eastAsia="仿宋_GB2312" w:cs="宋体"/>
                <w:sz w:val="24"/>
                <w:szCs w:val="22"/>
              </w:rPr>
              <w:t>10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仿宋_GB2312" w:hAnsi="Tahoma" w:eastAsia="仿宋_GB2312" w:cs="宋体"/>
                <w:sz w:val="36"/>
                <w:szCs w:val="32"/>
              </w:rPr>
            </w:pPr>
            <w:r>
              <w:rPr>
                <w:rFonts w:hint="eastAsia"/>
                <w:sz w:val="28"/>
                <w:szCs w:val="28"/>
              </w:rPr>
              <w:t>10.2</w:t>
            </w:r>
            <w:r>
              <w:rPr>
                <w:sz w:val="28"/>
                <w:szCs w:val="28"/>
              </w:rPr>
              <w:t>7</w:t>
            </w:r>
            <w:r>
              <w:rPr>
                <w:rFonts w:hint="eastAsia"/>
                <w:sz w:val="28"/>
                <w:szCs w:val="28"/>
              </w:rPr>
              <w:t>-1</w:t>
            </w:r>
            <w:r>
              <w:rPr>
                <w:sz w:val="28"/>
                <w:szCs w:val="28"/>
              </w:rPr>
              <w:t>0.31</w:t>
            </w:r>
          </w:p>
        </w:tc>
        <w:tc>
          <w:tcPr>
            <w:tcW w:w="5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 w:val="0"/>
              <w:snapToGrid w:val="0"/>
              <w:spacing w:after="200"/>
              <w:rPr>
                <w:rFonts w:ascii="仿宋_GB2312" w:hAnsi="Microsoft YaHei UI" w:eastAsia="仿宋_GB2312" w:cs="宋体"/>
                <w:spacing w:val="8"/>
                <w:sz w:val="28"/>
                <w:szCs w:val="24"/>
              </w:rPr>
            </w:pPr>
            <w:r>
              <w:rPr>
                <w:rFonts w:hint="eastAsia" w:ascii="仿宋_GB2312" w:hAnsi="Calibri" w:eastAsia="仿宋_GB2312" w:cs="Calibri"/>
                <w:spacing w:val="7"/>
                <w:sz w:val="28"/>
                <w:szCs w:val="24"/>
              </w:rPr>
              <w:t>5.冰融化了；6.水能溶解多少物质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200"/>
              <w:ind w:firstLine="439" w:firstLineChars="157"/>
              <w:rPr>
                <w:rFonts w:ascii="仿宋_GB2312" w:hAnsi="Tahoma" w:eastAsia="仿宋_GB2312" w:cs="宋体"/>
                <w:sz w:val="28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200"/>
              <w:ind w:firstLine="376" w:firstLineChars="157"/>
              <w:jc w:val="center"/>
              <w:rPr>
                <w:rFonts w:ascii="仿宋_GB2312" w:hAnsi="Tahoma" w:eastAsia="仿宋_GB2312" w:cs="宋体"/>
                <w:sz w:val="24"/>
                <w:szCs w:val="22"/>
              </w:rPr>
            </w:pPr>
            <w:r>
              <w:rPr>
                <w:rFonts w:hint="eastAsia" w:ascii="仿宋_GB2312" w:eastAsia="仿宋_GB2312" w:cs="宋体"/>
                <w:sz w:val="24"/>
                <w:szCs w:val="22"/>
              </w:rPr>
              <w:t>11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仿宋_GB2312" w:hAnsi="Tahoma" w:eastAsia="仿宋_GB2312" w:cs="宋体"/>
                <w:sz w:val="36"/>
                <w:szCs w:val="32"/>
              </w:rPr>
            </w:pPr>
            <w:r>
              <w:rPr>
                <w:rFonts w:hint="eastAsia"/>
                <w:sz w:val="28"/>
                <w:szCs w:val="28"/>
              </w:rPr>
              <w:t>11.</w:t>
            </w:r>
            <w:r>
              <w:rPr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-11.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5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 w:val="0"/>
              <w:snapToGrid w:val="0"/>
              <w:spacing w:after="200"/>
              <w:rPr>
                <w:rFonts w:ascii="仿宋_GB2312" w:hAnsi="Microsoft YaHei UI" w:eastAsia="仿宋_GB2312" w:cs="宋体"/>
                <w:spacing w:val="8"/>
                <w:sz w:val="28"/>
                <w:szCs w:val="24"/>
              </w:rPr>
            </w:pPr>
            <w:r>
              <w:rPr>
                <w:rFonts w:hint="eastAsia" w:ascii="仿宋_GB2312" w:hAnsi="Calibri" w:eastAsia="仿宋_GB2312" w:cs="Calibri"/>
                <w:spacing w:val="7"/>
                <w:sz w:val="28"/>
                <w:szCs w:val="24"/>
              </w:rPr>
              <w:t>7.加快溶解；8.用水分离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200"/>
              <w:ind w:firstLine="439" w:firstLineChars="157"/>
              <w:rPr>
                <w:rFonts w:ascii="仿宋_GB2312" w:hAnsi="Tahoma" w:eastAsia="仿宋_GB2312" w:cs="宋体"/>
                <w:sz w:val="28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200"/>
              <w:ind w:firstLine="376" w:firstLineChars="157"/>
              <w:jc w:val="center"/>
              <w:rPr>
                <w:rFonts w:ascii="仿宋_GB2312" w:hAnsi="Tahoma" w:eastAsia="仿宋_GB2312" w:cs="宋体"/>
                <w:sz w:val="24"/>
                <w:szCs w:val="22"/>
              </w:rPr>
            </w:pPr>
            <w:r>
              <w:rPr>
                <w:rFonts w:hint="eastAsia" w:ascii="仿宋_GB2312" w:eastAsia="仿宋_GB2312" w:cs="宋体"/>
                <w:sz w:val="24"/>
                <w:szCs w:val="22"/>
              </w:rPr>
              <w:t>12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仿宋_GB2312" w:hAnsi="Tahoma" w:eastAsia="仿宋_GB2312" w:cs="宋体"/>
                <w:sz w:val="36"/>
                <w:szCs w:val="32"/>
              </w:rPr>
            </w:pPr>
            <w:r>
              <w:rPr>
                <w:rFonts w:hint="eastAsia"/>
                <w:sz w:val="28"/>
                <w:szCs w:val="28"/>
              </w:rPr>
              <w:t>11.</w:t>
            </w:r>
            <w:r>
              <w:rPr>
                <w:sz w:val="28"/>
                <w:szCs w:val="28"/>
              </w:rPr>
              <w:t>10</w:t>
            </w:r>
            <w:r>
              <w:rPr>
                <w:rFonts w:hint="eastAsia"/>
                <w:sz w:val="28"/>
                <w:szCs w:val="28"/>
              </w:rPr>
              <w:t>-11.</w:t>
            </w:r>
            <w:r>
              <w:rPr>
                <w:sz w:val="28"/>
                <w:szCs w:val="28"/>
              </w:rPr>
              <w:t>14</w:t>
            </w:r>
          </w:p>
        </w:tc>
        <w:tc>
          <w:tcPr>
            <w:tcW w:w="5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 w:val="0"/>
              <w:snapToGrid w:val="0"/>
              <w:spacing w:after="200"/>
              <w:rPr>
                <w:rFonts w:ascii="仿宋_GB2312" w:hAnsi="Microsoft YaHei UI" w:eastAsia="仿宋_GB2312" w:cs="宋体"/>
                <w:spacing w:val="8"/>
                <w:sz w:val="28"/>
                <w:szCs w:val="24"/>
              </w:rPr>
            </w:pPr>
            <w:bookmarkStart w:id="2" w:name="OLE_LINK2"/>
            <w:bookmarkStart w:id="3" w:name="OLE_LINK1"/>
            <w:r>
              <w:rPr>
                <w:rFonts w:hint="eastAsia" w:ascii="仿宋_GB2312" w:eastAsia="仿宋_GB2312" w:cs="宋体"/>
                <w:spacing w:val="7"/>
                <w:sz w:val="28"/>
                <w:szCs w:val="24"/>
              </w:rPr>
              <w:t>单元小结；科学阅读</w:t>
            </w:r>
            <w:bookmarkEnd w:id="2"/>
            <w:bookmarkEnd w:id="3"/>
            <w:r>
              <w:rPr>
                <w:rFonts w:hint="eastAsia" w:ascii="仿宋_GB2312" w:eastAsia="仿宋_GB2312" w:cs="宋体"/>
                <w:spacing w:val="7"/>
                <w:sz w:val="28"/>
                <w:szCs w:val="24"/>
              </w:rPr>
              <w:t>；期中检测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200"/>
              <w:ind w:firstLine="439" w:firstLineChars="157"/>
              <w:rPr>
                <w:rFonts w:ascii="仿宋_GB2312" w:hAnsi="Tahoma" w:eastAsia="仿宋_GB2312" w:cs="宋体"/>
                <w:sz w:val="28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200"/>
              <w:ind w:firstLine="376" w:firstLineChars="157"/>
              <w:jc w:val="center"/>
              <w:rPr>
                <w:rFonts w:ascii="仿宋_GB2312" w:hAnsi="Tahoma" w:eastAsia="仿宋_GB2312" w:cs="宋体"/>
                <w:sz w:val="24"/>
                <w:szCs w:val="22"/>
              </w:rPr>
            </w:pPr>
            <w:r>
              <w:rPr>
                <w:rFonts w:hint="eastAsia" w:ascii="仿宋_GB2312" w:eastAsia="仿宋_GB2312" w:cs="宋体"/>
                <w:sz w:val="24"/>
                <w:szCs w:val="22"/>
              </w:rPr>
              <w:t>13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仿宋_GB2312" w:hAnsi="Tahoma" w:eastAsia="仿宋_GB2312" w:cs="宋体"/>
                <w:sz w:val="36"/>
                <w:szCs w:val="32"/>
              </w:rPr>
            </w:pPr>
            <w:r>
              <w:rPr>
                <w:rFonts w:hint="eastAsia"/>
                <w:sz w:val="28"/>
                <w:szCs w:val="28"/>
              </w:rPr>
              <w:t>11.1</w:t>
            </w:r>
            <w:r>
              <w:rPr>
                <w:sz w:val="28"/>
                <w:szCs w:val="28"/>
              </w:rPr>
              <w:t>7</w:t>
            </w:r>
            <w:r>
              <w:rPr>
                <w:rFonts w:hint="eastAsia"/>
                <w:sz w:val="28"/>
                <w:szCs w:val="28"/>
              </w:rPr>
              <w:t>-11.2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5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 w:val="0"/>
              <w:snapToGrid w:val="0"/>
              <w:spacing w:after="200"/>
              <w:rPr>
                <w:rFonts w:ascii="仿宋_GB2312" w:hAnsi="Microsoft YaHei UI" w:eastAsia="仿宋_GB2312" w:cs="宋体"/>
                <w:spacing w:val="8"/>
                <w:sz w:val="28"/>
                <w:szCs w:val="24"/>
              </w:rPr>
            </w:pPr>
            <w:r>
              <w:rPr>
                <w:rFonts w:hint="eastAsia" w:ascii="仿宋_GB2312" w:eastAsia="仿宋_GB2312" w:cs="宋体"/>
                <w:spacing w:val="7"/>
                <w:sz w:val="28"/>
                <w:szCs w:val="24"/>
              </w:rPr>
              <w:t>1.运动和位置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200"/>
              <w:ind w:firstLine="439" w:firstLineChars="157"/>
              <w:rPr>
                <w:rFonts w:ascii="仿宋_GB2312" w:hAnsi="Tahoma" w:eastAsia="仿宋_GB2312" w:cs="宋体"/>
                <w:sz w:val="28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200"/>
              <w:ind w:firstLine="376" w:firstLineChars="157"/>
              <w:jc w:val="center"/>
              <w:rPr>
                <w:rFonts w:ascii="仿宋_GB2312" w:hAnsi="Tahoma" w:eastAsia="仿宋_GB2312" w:cs="宋体"/>
                <w:sz w:val="24"/>
                <w:szCs w:val="22"/>
              </w:rPr>
            </w:pPr>
            <w:r>
              <w:rPr>
                <w:rFonts w:hint="eastAsia" w:ascii="仿宋_GB2312" w:eastAsia="仿宋_GB2312" w:cs="宋体"/>
                <w:sz w:val="24"/>
                <w:szCs w:val="22"/>
              </w:rPr>
              <w:t>14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仿宋_GB2312" w:hAnsi="Tahoma" w:eastAsia="仿宋_GB2312" w:cs="宋体"/>
                <w:sz w:val="36"/>
                <w:szCs w:val="32"/>
              </w:rPr>
            </w:pPr>
            <w:r>
              <w:rPr>
                <w:rFonts w:hint="eastAsia"/>
                <w:sz w:val="28"/>
                <w:szCs w:val="28"/>
              </w:rPr>
              <w:t>11.2</w:t>
            </w:r>
            <w:r>
              <w:rPr>
                <w:sz w:val="28"/>
                <w:szCs w:val="28"/>
              </w:rPr>
              <w:t>4-</w:t>
            </w:r>
            <w:r>
              <w:rPr>
                <w:rFonts w:hint="eastAsia"/>
                <w:sz w:val="28"/>
                <w:szCs w:val="28"/>
              </w:rPr>
              <w:t>11.2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5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 w:val="0"/>
              <w:snapToGrid w:val="0"/>
              <w:spacing w:after="200"/>
              <w:rPr>
                <w:rFonts w:ascii="仿宋_GB2312" w:hAnsi="Microsoft YaHei UI" w:eastAsia="仿宋_GB2312" w:cs="宋体"/>
                <w:spacing w:val="8"/>
                <w:sz w:val="28"/>
                <w:szCs w:val="24"/>
              </w:rPr>
            </w:pPr>
            <w:r>
              <w:rPr>
                <w:rFonts w:hint="eastAsia" w:ascii="仿宋_GB2312" w:eastAsia="仿宋_GB2312" w:cs="宋体"/>
                <w:spacing w:val="7"/>
                <w:sz w:val="28"/>
                <w:szCs w:val="24"/>
              </w:rPr>
              <w:t>2.各种各样的运动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200"/>
              <w:ind w:firstLine="439" w:firstLineChars="157"/>
              <w:rPr>
                <w:rFonts w:ascii="仿宋_GB2312" w:hAnsi="Tahoma" w:eastAsia="仿宋_GB2312" w:cs="宋体"/>
                <w:sz w:val="28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200"/>
              <w:ind w:firstLine="376" w:firstLineChars="157"/>
              <w:jc w:val="center"/>
              <w:rPr>
                <w:rFonts w:ascii="仿宋_GB2312" w:hAnsi="Tahoma" w:eastAsia="仿宋_GB2312" w:cs="宋体"/>
                <w:sz w:val="24"/>
                <w:szCs w:val="22"/>
              </w:rPr>
            </w:pPr>
            <w:r>
              <w:rPr>
                <w:rFonts w:hint="eastAsia" w:ascii="仿宋_GB2312" w:eastAsia="仿宋_GB2312" w:cs="宋体"/>
                <w:sz w:val="24"/>
                <w:szCs w:val="22"/>
              </w:rPr>
              <w:t>15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仿宋_GB2312" w:hAnsi="Tahoma" w:eastAsia="仿宋_GB2312" w:cs="宋体"/>
                <w:sz w:val="36"/>
                <w:szCs w:val="32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-12.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5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 w:val="0"/>
              <w:snapToGrid w:val="0"/>
              <w:spacing w:after="200"/>
              <w:rPr>
                <w:rFonts w:ascii="仿宋_GB2312" w:hAnsi="Microsoft YaHei UI" w:eastAsia="仿宋_GB2312" w:cs="宋体"/>
                <w:spacing w:val="8"/>
                <w:sz w:val="28"/>
                <w:szCs w:val="24"/>
              </w:rPr>
            </w:pPr>
            <w:r>
              <w:rPr>
                <w:rFonts w:hint="eastAsia" w:ascii="仿宋_GB2312" w:hAnsi="Calibri" w:eastAsia="仿宋_GB2312" w:cs="Calibri"/>
                <w:spacing w:val="7"/>
                <w:sz w:val="28"/>
                <w:szCs w:val="24"/>
              </w:rPr>
              <w:t>3.直线运动和曲线运动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200"/>
              <w:ind w:firstLine="439" w:firstLineChars="157"/>
              <w:rPr>
                <w:rFonts w:ascii="仿宋_GB2312" w:hAnsi="Tahoma" w:eastAsia="仿宋_GB2312" w:cs="宋体"/>
                <w:sz w:val="28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200"/>
              <w:ind w:firstLine="376" w:firstLineChars="157"/>
              <w:jc w:val="center"/>
              <w:rPr>
                <w:rFonts w:ascii="仿宋_GB2312" w:hAnsi="Tahoma" w:eastAsia="仿宋_GB2312" w:cs="宋体"/>
                <w:sz w:val="24"/>
                <w:szCs w:val="22"/>
              </w:rPr>
            </w:pPr>
            <w:r>
              <w:rPr>
                <w:rFonts w:hint="eastAsia" w:ascii="仿宋_GB2312" w:eastAsia="仿宋_GB2312" w:cs="宋体"/>
                <w:sz w:val="24"/>
                <w:szCs w:val="22"/>
              </w:rPr>
              <w:t>16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仿宋_GB2312" w:hAnsi="Tahoma" w:eastAsia="仿宋_GB2312" w:cs="宋体"/>
                <w:sz w:val="36"/>
                <w:szCs w:val="32"/>
              </w:rPr>
            </w:pPr>
            <w:r>
              <w:rPr>
                <w:rFonts w:hint="eastAsia"/>
                <w:sz w:val="28"/>
                <w:szCs w:val="28"/>
              </w:rPr>
              <w:t>12.</w:t>
            </w:r>
            <w:r>
              <w:rPr>
                <w:sz w:val="28"/>
                <w:szCs w:val="28"/>
              </w:rPr>
              <w:t>8</w:t>
            </w:r>
            <w:r>
              <w:rPr>
                <w:rFonts w:hint="eastAsia"/>
                <w:sz w:val="28"/>
                <w:szCs w:val="28"/>
              </w:rPr>
              <w:t>-12.1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5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 w:val="0"/>
              <w:snapToGrid w:val="0"/>
              <w:spacing w:after="200"/>
              <w:rPr>
                <w:rFonts w:ascii="仿宋_GB2312" w:hAnsi="Microsoft YaHei UI" w:eastAsia="仿宋_GB2312" w:cs="宋体"/>
                <w:spacing w:val="8"/>
                <w:sz w:val="28"/>
                <w:szCs w:val="24"/>
              </w:rPr>
            </w:pPr>
            <w:r>
              <w:rPr>
                <w:rFonts w:hint="eastAsia" w:ascii="仿宋_GB2312" w:hAnsi="Calibri" w:eastAsia="仿宋_GB2312" w:cs="Calibri"/>
                <w:spacing w:val="7"/>
                <w:sz w:val="28"/>
                <w:szCs w:val="24"/>
              </w:rPr>
              <w:t>4.相同距离比快慢；5.相同时间比快慢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200"/>
              <w:ind w:firstLine="439" w:firstLineChars="157"/>
              <w:rPr>
                <w:rFonts w:ascii="仿宋_GB2312" w:hAnsi="Tahoma" w:eastAsia="仿宋_GB2312" w:cs="宋体"/>
                <w:sz w:val="28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200"/>
              <w:ind w:firstLine="376" w:firstLineChars="157"/>
              <w:jc w:val="center"/>
              <w:rPr>
                <w:rFonts w:ascii="仿宋_GB2312" w:hAnsi="Tahoma" w:eastAsia="仿宋_GB2312" w:cs="宋体"/>
                <w:sz w:val="24"/>
                <w:szCs w:val="22"/>
              </w:rPr>
            </w:pPr>
            <w:r>
              <w:rPr>
                <w:rFonts w:hint="eastAsia" w:ascii="仿宋_GB2312" w:eastAsia="仿宋_GB2312" w:cs="宋体"/>
                <w:sz w:val="24"/>
                <w:szCs w:val="22"/>
              </w:rPr>
              <w:t>17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仿宋_GB2312" w:hAnsi="Tahoma" w:eastAsia="仿宋_GB2312" w:cs="宋体"/>
                <w:sz w:val="36"/>
                <w:szCs w:val="32"/>
              </w:rPr>
            </w:pPr>
            <w:r>
              <w:rPr>
                <w:rFonts w:hint="eastAsia"/>
                <w:sz w:val="28"/>
                <w:szCs w:val="28"/>
              </w:rPr>
              <w:t>12.1</w:t>
            </w:r>
            <w:r>
              <w:rPr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-12.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5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 w:val="0"/>
              <w:snapToGrid w:val="0"/>
              <w:spacing w:after="200"/>
              <w:rPr>
                <w:rFonts w:ascii="仿宋_GB2312" w:hAnsi="Microsoft YaHei UI" w:eastAsia="仿宋_GB2312" w:cs="宋体"/>
                <w:spacing w:val="8"/>
                <w:sz w:val="28"/>
                <w:szCs w:val="24"/>
              </w:rPr>
            </w:pPr>
            <w:r>
              <w:rPr>
                <w:rFonts w:hint="eastAsia" w:ascii="仿宋_GB2312" w:hAnsi="Calibri" w:eastAsia="仿宋_GB2312" w:cs="Calibri"/>
                <w:spacing w:val="7"/>
                <w:sz w:val="28"/>
                <w:szCs w:val="24"/>
              </w:rPr>
              <w:t>6.运动和能量；7.设计和制作“过山车”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200"/>
              <w:ind w:firstLine="439" w:firstLineChars="157"/>
              <w:rPr>
                <w:rFonts w:ascii="仿宋_GB2312" w:hAnsi="Tahoma" w:eastAsia="仿宋_GB2312" w:cs="宋体"/>
                <w:sz w:val="28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200"/>
              <w:ind w:firstLine="376" w:firstLineChars="157"/>
              <w:jc w:val="center"/>
              <w:rPr>
                <w:rFonts w:ascii="仿宋_GB2312" w:hAnsi="Tahoma" w:eastAsia="仿宋_GB2312" w:cs="宋体"/>
                <w:sz w:val="24"/>
                <w:szCs w:val="22"/>
              </w:rPr>
            </w:pPr>
            <w:r>
              <w:rPr>
                <w:rFonts w:hint="eastAsia" w:ascii="仿宋_GB2312" w:eastAsia="仿宋_GB2312" w:cs="宋体"/>
                <w:sz w:val="24"/>
                <w:szCs w:val="22"/>
              </w:rPr>
              <w:t>18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仿宋_GB2312" w:hAnsi="仿宋" w:eastAsia="仿宋_GB2312" w:cs="宋体"/>
                <w:sz w:val="36"/>
                <w:szCs w:val="32"/>
              </w:rPr>
            </w:pPr>
            <w:r>
              <w:rPr>
                <w:rFonts w:hint="eastAsia"/>
                <w:sz w:val="28"/>
                <w:szCs w:val="28"/>
              </w:rPr>
              <w:t>12.2</w:t>
            </w:r>
            <w:r>
              <w:rPr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-12.2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5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 w:val="0"/>
              <w:snapToGrid w:val="0"/>
              <w:spacing w:after="200"/>
              <w:rPr>
                <w:rFonts w:ascii="仿宋_GB2312" w:hAnsi="Microsoft YaHei UI" w:eastAsia="仿宋_GB2312" w:cs="宋体"/>
                <w:spacing w:val="8"/>
                <w:sz w:val="28"/>
                <w:szCs w:val="24"/>
              </w:rPr>
            </w:pPr>
            <w:r>
              <w:rPr>
                <w:rFonts w:hint="eastAsia" w:ascii="仿宋_GB2312" w:hAnsi="Calibri" w:eastAsia="仿宋_GB2312" w:cs="Calibri"/>
                <w:spacing w:val="7"/>
                <w:sz w:val="28"/>
                <w:szCs w:val="24"/>
              </w:rPr>
              <w:t>8.测试“过山车”；</w:t>
            </w:r>
            <w:r>
              <w:rPr>
                <w:rFonts w:hint="eastAsia" w:ascii="仿宋_GB2312" w:eastAsia="仿宋_GB2312" w:cs="宋体"/>
                <w:spacing w:val="7"/>
                <w:sz w:val="28"/>
                <w:szCs w:val="24"/>
              </w:rPr>
              <w:t>单元小结；科学阅读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200"/>
              <w:rPr>
                <w:rFonts w:ascii="仿宋_GB2312" w:hAnsi="Tahoma" w:eastAsia="仿宋_GB2312" w:cs="宋体"/>
                <w:sz w:val="28"/>
                <w:szCs w:val="24"/>
              </w:rPr>
            </w:pPr>
            <w:r>
              <w:rPr>
                <w:rFonts w:hint="eastAsia" w:ascii="仿宋_GB2312" w:eastAsia="仿宋_GB2312" w:cs="宋体"/>
                <w:sz w:val="28"/>
                <w:szCs w:val="24"/>
              </w:rPr>
              <w:t>元旦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200"/>
              <w:ind w:firstLine="376" w:firstLineChars="157"/>
              <w:jc w:val="center"/>
              <w:rPr>
                <w:rFonts w:ascii="仿宋_GB2312" w:hAnsi="Tahoma" w:eastAsia="仿宋_GB2312" w:cs="宋体"/>
                <w:sz w:val="24"/>
                <w:szCs w:val="22"/>
              </w:rPr>
            </w:pPr>
            <w:r>
              <w:rPr>
                <w:rFonts w:hint="eastAsia" w:ascii="仿宋_GB2312" w:eastAsia="仿宋_GB2312" w:cs="宋体"/>
                <w:sz w:val="24"/>
                <w:szCs w:val="22"/>
              </w:rPr>
              <w:t>19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仿宋_GB2312" w:hAnsi="仿宋" w:eastAsia="仿宋_GB2312" w:cs="宋体"/>
                <w:sz w:val="36"/>
                <w:szCs w:val="32"/>
              </w:rPr>
            </w:pPr>
            <w:r>
              <w:rPr>
                <w:rFonts w:hint="eastAsia"/>
                <w:sz w:val="28"/>
                <w:szCs w:val="28"/>
              </w:rPr>
              <w:t>12.</w:t>
            </w:r>
            <w:r>
              <w:rPr>
                <w:sz w:val="28"/>
                <w:szCs w:val="28"/>
              </w:rPr>
              <w:t>29</w:t>
            </w:r>
            <w:r>
              <w:rPr>
                <w:rFonts w:hint="eastAsia"/>
                <w:sz w:val="28"/>
                <w:szCs w:val="28"/>
              </w:rPr>
              <w:t>-1.3</w:t>
            </w:r>
          </w:p>
        </w:tc>
        <w:tc>
          <w:tcPr>
            <w:tcW w:w="5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 w:val="0"/>
              <w:snapToGrid w:val="0"/>
              <w:spacing w:after="200"/>
              <w:rPr>
                <w:rFonts w:ascii="仿宋_GB2312" w:hAnsi="Microsoft YaHei UI" w:eastAsia="仿宋_GB2312" w:cs="宋体"/>
                <w:spacing w:val="8"/>
                <w:sz w:val="28"/>
                <w:szCs w:val="24"/>
              </w:rPr>
            </w:pPr>
            <w:r>
              <w:rPr>
                <w:rFonts w:hint="eastAsia" w:ascii="仿宋_GB2312" w:eastAsia="仿宋_GB2312" w:cs="宋体"/>
                <w:spacing w:val="7"/>
                <w:sz w:val="28"/>
                <w:szCs w:val="24"/>
              </w:rPr>
              <w:t>单元复习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200"/>
              <w:ind w:firstLine="439" w:firstLineChars="157"/>
              <w:rPr>
                <w:rFonts w:ascii="仿宋_GB2312" w:hAnsi="Tahoma" w:eastAsia="仿宋_GB2312" w:cs="宋体"/>
                <w:sz w:val="28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200"/>
              <w:ind w:firstLine="376" w:firstLineChars="157"/>
              <w:jc w:val="center"/>
              <w:rPr>
                <w:rFonts w:ascii="仿宋_GB2312" w:hAnsi="Tahoma" w:eastAsia="仿宋_GB2312" w:cs="宋体"/>
                <w:sz w:val="24"/>
                <w:szCs w:val="22"/>
              </w:rPr>
            </w:pPr>
            <w:r>
              <w:rPr>
                <w:rFonts w:hint="eastAsia" w:ascii="仿宋_GB2312" w:eastAsia="仿宋_GB2312" w:cs="宋体"/>
                <w:sz w:val="24"/>
                <w:szCs w:val="22"/>
              </w:rPr>
              <w:t>20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仿宋_GB2312" w:hAnsi="仿宋" w:eastAsia="仿宋_GB2312" w:cs="宋体"/>
                <w:sz w:val="36"/>
                <w:szCs w:val="32"/>
              </w:rPr>
            </w:pPr>
            <w:r>
              <w:rPr>
                <w:rFonts w:hint="eastAsia"/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-1.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5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 w:val="0"/>
              <w:snapToGrid w:val="0"/>
              <w:spacing w:after="200"/>
              <w:rPr>
                <w:rFonts w:ascii="仿宋_GB2312" w:hAnsi="Microsoft YaHei UI" w:eastAsia="仿宋_GB2312" w:cs="宋体"/>
                <w:spacing w:val="8"/>
                <w:sz w:val="28"/>
                <w:szCs w:val="24"/>
              </w:rPr>
            </w:pPr>
            <w:r>
              <w:rPr>
                <w:rFonts w:hint="eastAsia" w:ascii="仿宋_GB2312" w:eastAsia="仿宋_GB2312" w:cs="宋体"/>
                <w:spacing w:val="7"/>
                <w:sz w:val="28"/>
                <w:szCs w:val="24"/>
              </w:rPr>
              <w:t>单元复习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200"/>
              <w:ind w:firstLine="439" w:firstLineChars="157"/>
              <w:rPr>
                <w:rFonts w:ascii="仿宋_GB2312" w:hAnsi="Tahoma" w:eastAsia="仿宋_GB2312" w:cs="宋体"/>
                <w:sz w:val="28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200"/>
              <w:ind w:firstLine="376" w:firstLineChars="157"/>
              <w:jc w:val="center"/>
              <w:rPr>
                <w:rFonts w:ascii="仿宋_GB2312" w:hAnsi="Tahoma" w:eastAsia="仿宋_GB2312" w:cs="宋体"/>
                <w:sz w:val="24"/>
                <w:szCs w:val="22"/>
              </w:rPr>
            </w:pPr>
            <w:r>
              <w:rPr>
                <w:rFonts w:hint="eastAsia" w:ascii="仿宋_GB2312" w:eastAsia="仿宋_GB2312" w:cs="宋体"/>
                <w:sz w:val="24"/>
                <w:szCs w:val="22"/>
              </w:rPr>
              <w:t>21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ascii="仿宋_GB2312" w:hAnsi="仿宋" w:eastAsia="仿宋_GB2312" w:cs="宋体"/>
                <w:sz w:val="36"/>
                <w:szCs w:val="32"/>
              </w:rPr>
            </w:pPr>
            <w:r>
              <w:rPr>
                <w:rFonts w:hint="eastAsia"/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12</w:t>
            </w:r>
            <w:r>
              <w:rPr>
                <w:rFonts w:hint="eastAsia"/>
                <w:sz w:val="28"/>
                <w:szCs w:val="28"/>
              </w:rPr>
              <w:t>-1.</w:t>
            </w:r>
            <w:r>
              <w:rPr>
                <w:sz w:val="28"/>
                <w:szCs w:val="28"/>
              </w:rPr>
              <w:t>16</w:t>
            </w:r>
          </w:p>
        </w:tc>
        <w:tc>
          <w:tcPr>
            <w:tcW w:w="5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 w:val="0"/>
              <w:snapToGrid w:val="0"/>
              <w:spacing w:after="200"/>
              <w:rPr>
                <w:rFonts w:ascii="仿宋_GB2312" w:hAnsi="Microsoft YaHei UI" w:eastAsia="仿宋_GB2312" w:cs="宋体"/>
                <w:spacing w:val="8"/>
                <w:sz w:val="28"/>
                <w:szCs w:val="24"/>
              </w:rPr>
            </w:pPr>
            <w:r>
              <w:rPr>
                <w:rFonts w:hint="eastAsia" w:ascii="仿宋_GB2312" w:eastAsia="仿宋_GB2312" w:cs="宋体"/>
                <w:spacing w:val="7"/>
                <w:sz w:val="28"/>
                <w:szCs w:val="24"/>
              </w:rPr>
              <w:t>综合复习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200"/>
              <w:ind w:firstLine="439" w:firstLineChars="157"/>
              <w:rPr>
                <w:rFonts w:ascii="仿宋_GB2312" w:hAnsi="Tahoma" w:eastAsia="仿宋_GB2312" w:cs="宋体"/>
                <w:sz w:val="28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200"/>
              <w:ind w:firstLine="376" w:firstLineChars="157"/>
              <w:jc w:val="center"/>
              <w:rPr>
                <w:rFonts w:ascii="仿宋_GB2312" w:hAnsi="Tahoma" w:eastAsia="仿宋_GB2312" w:cs="宋体"/>
                <w:sz w:val="24"/>
                <w:szCs w:val="22"/>
              </w:rPr>
            </w:pPr>
            <w:r>
              <w:rPr>
                <w:rFonts w:hint="eastAsia" w:ascii="仿宋_GB2312" w:eastAsia="仿宋_GB2312" w:cs="宋体"/>
                <w:sz w:val="24"/>
                <w:szCs w:val="22"/>
              </w:rPr>
              <w:t>22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hint="default" w:ascii="仿宋_GB2312" w:hAnsi="仿宋" w:eastAsia="仿宋_GB2312" w:cs="宋体"/>
                <w:sz w:val="36"/>
                <w:szCs w:val="32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19</w:t>
            </w:r>
            <w:r>
              <w:rPr>
                <w:rFonts w:hint="eastAsia"/>
                <w:sz w:val="28"/>
                <w:szCs w:val="28"/>
              </w:rPr>
              <w:t>-1.</w:t>
            </w:r>
            <w:r>
              <w:rPr>
                <w:sz w:val="28"/>
                <w:szCs w:val="28"/>
              </w:rPr>
              <w:t>26</w:t>
            </w:r>
          </w:p>
        </w:tc>
        <w:tc>
          <w:tcPr>
            <w:tcW w:w="5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 w:val="0"/>
              <w:snapToGrid w:val="0"/>
              <w:spacing w:after="200"/>
              <w:rPr>
                <w:rFonts w:hint="eastAsia" w:ascii="仿宋_GB2312" w:hAnsi="Microsoft YaHei UI" w:eastAsia="仿宋_GB2312" w:cs="宋体"/>
                <w:spacing w:val="8"/>
                <w:sz w:val="28"/>
                <w:szCs w:val="24"/>
                <w:lang w:val="en-US" w:eastAsia="zh-CN"/>
              </w:rPr>
            </w:pPr>
            <w:r>
              <w:rPr>
                <w:rFonts w:hint="eastAsia" w:ascii="仿宋_GB2312" w:hAnsi="Microsoft YaHei UI" w:eastAsia="仿宋_GB2312" w:cs="宋体"/>
                <w:spacing w:val="8"/>
                <w:sz w:val="28"/>
                <w:szCs w:val="24"/>
                <w:lang w:val="en-US" w:eastAsia="zh-CN"/>
              </w:rPr>
              <w:t>期末测试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200"/>
              <w:ind w:firstLine="439" w:firstLineChars="157"/>
              <w:rPr>
                <w:rFonts w:ascii="仿宋_GB2312" w:hAnsi="Tahoma" w:eastAsia="仿宋_GB2312" w:cs="宋体"/>
                <w:sz w:val="28"/>
                <w:szCs w:val="24"/>
              </w:rPr>
            </w:pPr>
          </w:p>
        </w:tc>
      </w:tr>
      <w:bookmarkEnd w:id="0"/>
      <w:bookmarkEnd w:id="1"/>
    </w:tbl>
    <w:p/>
    <w:p>
      <w:pPr>
        <w:rPr>
          <w:rFonts w:ascii="宋体" w:hAnsi="宋体"/>
          <w:color w:val="808080"/>
          <w:sz w:val="18"/>
          <w:szCs w:val="18"/>
        </w:rPr>
      </w:pPr>
    </w:p>
    <w:p>
      <w:pPr>
        <w:rPr>
          <w:rFonts w:ascii="宋体" w:hAnsi="宋体"/>
          <w:color w:val="808080"/>
          <w:sz w:val="18"/>
          <w:szCs w:val="18"/>
        </w:rPr>
      </w:pPr>
    </w:p>
    <w:p>
      <w:pPr>
        <w:rPr>
          <w:rFonts w:ascii="宋体" w:hAnsi="宋体"/>
          <w:color w:val="808080"/>
          <w:sz w:val="18"/>
          <w:szCs w:val="18"/>
        </w:rPr>
      </w:pPr>
    </w:p>
    <w:p>
      <w:pPr>
        <w:rPr>
          <w:rFonts w:ascii="宋体" w:hAnsi="宋体"/>
          <w:color w:val="808080"/>
          <w:sz w:val="18"/>
          <w:szCs w:val="18"/>
        </w:rPr>
      </w:pPr>
    </w:p>
    <w:p>
      <w:pPr>
        <w:rPr>
          <w:rFonts w:ascii="宋体" w:hAnsi="宋体"/>
          <w:color w:val="808080"/>
          <w:sz w:val="18"/>
          <w:szCs w:val="18"/>
        </w:rPr>
      </w:pPr>
    </w:p>
    <w:p>
      <w:pPr>
        <w:rPr>
          <w:rFonts w:ascii="宋体" w:hAnsi="宋体"/>
          <w:color w:val="808080"/>
          <w:sz w:val="18"/>
          <w:szCs w:val="18"/>
        </w:rPr>
      </w:pPr>
    </w:p>
    <w:p/>
    <w:p>
      <w:pPr>
        <w:jc w:val="both"/>
        <w:rPr>
          <w:rFonts w:hint="eastAsia" w:ascii="微软雅黑" w:hAnsi="微软雅黑" w:eastAsia="微软雅黑" w:cs="微软雅黑"/>
          <w:b/>
          <w:bCs/>
          <w:color w:val="1C1F23"/>
          <w:kern w:val="0"/>
          <w:sz w:val="44"/>
          <w:szCs w:val="44"/>
          <w:shd w:val="clear" w:color="auto" w:fill="FFFFFF"/>
          <w:lang w:val="en-US" w:eastAsia="zh-CN"/>
        </w:rPr>
      </w:pPr>
    </w:p>
    <w:p>
      <w:pPr>
        <w:rPr>
          <w:rFonts w:hint="eastAsia" w:ascii="黑体" w:hAnsi="黑体" w:eastAsia="黑体" w:cs="黑体"/>
          <w:b/>
          <w:bCs/>
          <w:color w:val="1C1F23"/>
          <w:kern w:val="0"/>
          <w:sz w:val="36"/>
          <w:szCs w:val="36"/>
          <w:shd w:val="clear" w:color="auto" w:fill="FFFFFF"/>
          <w:lang w:val="en-US" w:eastAsia="zh-CN"/>
        </w:rPr>
      </w:pPr>
    </w:p>
    <w:p>
      <w:pPr>
        <w:rPr>
          <w:rFonts w:hint="eastAsia" w:ascii="黑体" w:hAnsi="黑体" w:eastAsia="黑体" w:cs="黑体"/>
          <w:b/>
          <w:bCs/>
          <w:color w:val="1C1F23"/>
          <w:kern w:val="0"/>
          <w:sz w:val="36"/>
          <w:szCs w:val="36"/>
          <w:shd w:val="clear" w:color="auto" w:fill="FFFFFF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NEU-BZ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E0YjVmMDgwM2Q3ODQ3NDM4ZmRhYjA0YjJjYzg1OGUifQ=="/>
  </w:docVars>
  <w:rsids>
    <w:rsidRoot w:val="0007645C"/>
    <w:rsid w:val="00072793"/>
    <w:rsid w:val="0007645C"/>
    <w:rsid w:val="00094509"/>
    <w:rsid w:val="002214A0"/>
    <w:rsid w:val="00264A02"/>
    <w:rsid w:val="00455AAC"/>
    <w:rsid w:val="004710FF"/>
    <w:rsid w:val="004C2F9B"/>
    <w:rsid w:val="00606D82"/>
    <w:rsid w:val="006C547B"/>
    <w:rsid w:val="006D73B7"/>
    <w:rsid w:val="00864669"/>
    <w:rsid w:val="00963596"/>
    <w:rsid w:val="00A53016"/>
    <w:rsid w:val="00B4699F"/>
    <w:rsid w:val="00B94FBA"/>
    <w:rsid w:val="00BD76E7"/>
    <w:rsid w:val="00E64DB4"/>
    <w:rsid w:val="00F32250"/>
    <w:rsid w:val="00F73509"/>
    <w:rsid w:val="3A905A3F"/>
    <w:rsid w:val="52621F69"/>
    <w:rsid w:val="60A7737D"/>
    <w:rsid w:val="66D77A70"/>
    <w:rsid w:val="6C22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9"/>
    <w:semiHidden/>
    <w:unhideWhenUsed/>
    <w:qFormat/>
    <w:uiPriority w:val="99"/>
    <w:rPr>
      <w:rFonts w:ascii="Courier New" w:hAnsi="Courier New" w:cs="Courier New"/>
      <w:sz w:val="20"/>
      <w:szCs w:val="20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HTML 预设格式 字符"/>
    <w:basedOn w:val="8"/>
    <w:link w:val="4"/>
    <w:semiHidden/>
    <w:qFormat/>
    <w:uiPriority w:val="99"/>
    <w:rPr>
      <w:rFonts w:ascii="Courier New" w:hAnsi="Courier New" w:cs="Courier New"/>
      <w:sz w:val="20"/>
      <w:szCs w:val="20"/>
    </w:rPr>
  </w:style>
  <w:style w:type="character" w:customStyle="1" w:styleId="10">
    <w:name w:val="页眉 字符"/>
    <w:basedOn w:val="8"/>
    <w:link w:val="3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2538</Words>
  <Characters>2765</Characters>
  <Lines>18</Lines>
  <Paragraphs>5</Paragraphs>
  <TotalTime>1</TotalTime>
  <ScaleCrop>false</ScaleCrop>
  <LinksUpToDate>false</LinksUpToDate>
  <CharactersWithSpaces>2836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2020-09-10T10:01:00Z</dcterms:created>
  <dc:creator>tw</dc:creator>
  <cp:lastModifiedBy>kejizu</cp:lastModifiedBy>
  <dcterms:modified xsi:type="dcterms:W3CDTF">2019-12-10T12:00:39Z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9011CD0727FC40AC95EA5B51425EA427</vt:lpwstr>
  </property>
</Properties>
</file>