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2025-2026学年度下期     班级：303.304    教师：宋欢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00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303聂泽霖  张睿霖  赖希语  李成睿  李永棋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304潘苏锦  马皓宸 安宬卓  高君宁  杨晴轶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 xml:space="preserve">  这部分学生思维活跃，反应灵敏，喜欢阅读，表达能力较强。而且学习习惯较好，上进心强，学习目标明确，有强大的学习的动力，经常在班上掀起学习上你争我先的学习氛围。同时，这部分同学学习态度端正，能够在平时的学习过程中自律，充分发挥班级带头作用。是老师的好助手，也是班级良好学习氛围的营造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32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激发他们的学习兴趣，拓展他们的学习能力，更有学习的上进心。1.上课关注学生的学情，有难度的问题多提问他们，激发他们的求知欲。2.对他们的作业要求要拔高一些，书写质量和作业质量都比其他同学要求更高一些，让他们更优。3.经常和他们交流，鼓励他们扩大阅读面，扩大知识面。4.请他们帮扶差一点的学生，培养责任感，也检测自己的学习情况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2025-2026学年度下期    班级：303.304   教师：宋欢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43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303文懿晨  余林瀚  何婉然 陈思妍  刘景行  肖君浩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304 张桃睿  黄泽源  高浩轩  彭奕嘉  何则阅  徐赫本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3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从学习情况、知识技能掌握情况以及日常行为规范情况来看，大部分同学学习积极性高，学习目的明确，上课认真，数学课上兴趣浓厚、动手能力强，作业能按时按量完成，且质量较好，自我要求严格，特别是班干部能起到较好的模范作用。但同时，仍有部分学生学习不够认真，纪律方面比较懒散，自我控制力不强，出现上课讲话、搞小动作、不做作业等现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1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after="2" w:line="480" w:lineRule="atLeas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课上差生板演，中等生订正，优等生解决难题。安排座位时坚持“好差同桌”结为学习对子。即“一带一”。课堂练习分成三个层次：第一层“必做题”——基础题，第二层：“选做题”——中等题，第三层“思考题”——拓展题。满足不同层次学生的需要。培优补差过程必须优化备课，功在课前，效在课上，成果巩固在课后。培优补差尽可能“耗费最少的必要时间和必要精力”。备好学生、备好教材、备好练习，才能上好课，才能保证培优补差的效果。要精编习题，习题设计有梯度，紧扣重点、难点、疑点和热点，面向大多数学生，符合学生的认知规律，有利于巩固“双基”，有利于启发学生思维。</w:t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2A0332"/>
    <w:rsid w:val="00351305"/>
    <w:rsid w:val="004304EB"/>
    <w:rsid w:val="00633EDE"/>
    <w:rsid w:val="006C1E5A"/>
    <w:rsid w:val="009A2013"/>
    <w:rsid w:val="00AB4583"/>
    <w:rsid w:val="00B7154F"/>
    <w:rsid w:val="00C61E04"/>
    <w:rsid w:val="00C6410B"/>
    <w:rsid w:val="00CD2D67"/>
    <w:rsid w:val="00D3503C"/>
    <w:rsid w:val="00E625BF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31723BF"/>
    <w:rsid w:val="5B93792A"/>
    <w:rsid w:val="614E0C9F"/>
    <w:rsid w:val="63E20073"/>
    <w:rsid w:val="64AF3AF4"/>
    <w:rsid w:val="DE76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500</Words>
  <Characters>526</Characters>
  <Lines>29</Lines>
  <Paragraphs>20</Paragraphs>
  <TotalTime>15</TotalTime>
  <ScaleCrop>false</ScaleCrop>
  <LinksUpToDate>false</LinksUpToDate>
  <CharactersWithSpaces>1006</CharactersWithSpaces>
  <Application>WPS Office_6.7.0.8823_F1E327BC-269C-435d-A152-05C5408002CA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2023-08-16T13:43:00Z</dcterms:created>
  <dc:creator>黎而</dc:creator>
  <cp:lastModifiedBy>葛玉梅</cp:lastModifiedBy>
  <dcterms:modified xsi:type="dcterms:W3CDTF">2026-03-01T09:01:57Z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2052-6.7.0.8823</vt:lpwstr>
  </property>
  <property fmtid="{D5CDD505-2E9C-101B-9397-08002B2CF9AE}" pid="3" name="ICV">
    <vt:lpwstr>569433FD848EC4560590A3690EEA3AE8_43</vt:lpwstr>
  </property>
</Properties>
</file>