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3A1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jc w:val="center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教科版二年级科学下册《课程纲要》</w:t>
      </w:r>
    </w:p>
    <w:p w14:paraId="7890E2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课程名称：</w:t>
      </w:r>
      <w:r>
        <w:rPr>
          <w:rFonts w:hint="eastAsia" w:ascii="宋体" w:hAnsi="宋体" w:eastAsia="宋体"/>
          <w:bCs/>
          <w:szCs w:val="21"/>
        </w:rPr>
        <w:t xml:space="preserve">科学     </w:t>
      </w:r>
      <w:r>
        <w:rPr>
          <w:rFonts w:hint="eastAsia" w:ascii="宋体" w:hAnsi="宋体" w:eastAsia="宋体"/>
          <w:b/>
          <w:szCs w:val="21"/>
        </w:rPr>
        <w:t xml:space="preserve">         </w:t>
      </w:r>
    </w:p>
    <w:p w14:paraId="42B73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课程类型：</w:t>
      </w:r>
      <w:r>
        <w:rPr>
          <w:rFonts w:hint="eastAsia" w:ascii="宋体" w:hAnsi="宋体" w:eastAsia="宋体"/>
          <w:bCs/>
          <w:szCs w:val="21"/>
        </w:rPr>
        <w:t>必修</w:t>
      </w:r>
      <w:r>
        <w:rPr>
          <w:rFonts w:hint="eastAsia" w:ascii="宋体" w:hAnsi="宋体" w:eastAsia="宋体"/>
          <w:b/>
          <w:szCs w:val="21"/>
        </w:rPr>
        <w:t xml:space="preserve">                </w:t>
      </w:r>
    </w:p>
    <w:p w14:paraId="2C3A0E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教材来源：</w:t>
      </w:r>
      <w:r>
        <w:rPr>
          <w:rFonts w:hint="eastAsia" w:ascii="宋体" w:hAnsi="宋体" w:eastAsia="宋体"/>
          <w:bCs/>
          <w:szCs w:val="21"/>
        </w:rPr>
        <w:t>教育科学出版社</w:t>
      </w:r>
      <w:r>
        <w:rPr>
          <w:rFonts w:ascii="宋体" w:hAnsi="宋体" w:eastAsia="宋体"/>
          <w:bCs/>
          <w:szCs w:val="21"/>
        </w:rPr>
        <w:t xml:space="preserve"> </w:t>
      </w:r>
    </w:p>
    <w:p w14:paraId="54AB8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授课时间：</w:t>
      </w:r>
      <w:r>
        <w:rPr>
          <w:rFonts w:hint="eastAsia" w:ascii="宋体" w:hAnsi="宋体" w:eastAsia="宋体"/>
          <w:bCs/>
          <w:szCs w:val="21"/>
        </w:rPr>
        <w:t xml:space="preserve">28课时      </w:t>
      </w:r>
      <w:r>
        <w:rPr>
          <w:rFonts w:hint="eastAsia" w:ascii="宋体" w:hAnsi="宋体" w:eastAsia="宋体"/>
          <w:b/>
          <w:szCs w:val="21"/>
        </w:rPr>
        <w:t xml:space="preserve">             </w:t>
      </w:r>
    </w:p>
    <w:p w14:paraId="554BD7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设 计 者：</w:t>
      </w:r>
      <w:r>
        <w:rPr>
          <w:rFonts w:hint="eastAsia" w:ascii="宋体" w:hAnsi="宋体" w:eastAsia="宋体"/>
          <w:bCs/>
          <w:szCs w:val="21"/>
        </w:rPr>
        <w:t>科学二年级备课组</w:t>
      </w:r>
    </w:p>
    <w:p w14:paraId="0F6C1D71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</w:rPr>
        <w:t>背景</w:t>
      </w:r>
      <w:r>
        <w:rPr>
          <w:rFonts w:hint="eastAsia" w:ascii="宋体" w:hAnsi="宋体" w:eastAsia="宋体"/>
          <w:b/>
          <w:sz w:val="24"/>
        </w:rPr>
        <w:t>】</w:t>
      </w:r>
    </w:p>
    <w:p w14:paraId="79C88E89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/>
          <w:b/>
          <w:bCs w:val="0"/>
          <w:sz w:val="24"/>
          <w:lang w:val="en-US" w:eastAsia="zh-CN"/>
        </w:rPr>
      </w:pPr>
      <w:r>
        <w:rPr>
          <w:rFonts w:hint="eastAsia" w:ascii="宋体" w:hAnsi="宋体" w:eastAsia="宋体"/>
          <w:b/>
          <w:bCs w:val="0"/>
          <w:sz w:val="24"/>
          <w:lang w:val="en-US" w:eastAsia="zh-CN"/>
        </w:rPr>
        <w:t>指导思想</w:t>
      </w:r>
    </w:p>
    <w:p w14:paraId="271E9A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以《义务教育科学课程标准（2022年版）》为指导，全面落实立德树人根本任务，聚焦学生科学核心素养的启蒙与发展。通过游戏化、活动化、生活化的科学探究活动，激发学生对科学的兴趣，培养初步的观察、比较、分类、动手操作能力，引导学生热爱自然、热爱科学，形成初步的科学态度和环保意识。</w:t>
      </w:r>
    </w:p>
    <w:p w14:paraId="3B20FC15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/>
          <w:b/>
          <w:bCs w:val="0"/>
          <w:sz w:val="24"/>
          <w:lang w:val="en-US" w:eastAsia="zh-CN"/>
        </w:rPr>
      </w:pPr>
      <w:r>
        <w:rPr>
          <w:rFonts w:hint="eastAsia" w:ascii="宋体" w:hAnsi="宋体" w:eastAsia="宋体"/>
          <w:b/>
          <w:bCs w:val="0"/>
          <w:sz w:val="24"/>
          <w:lang w:val="en-US" w:eastAsia="zh-CN"/>
        </w:rPr>
        <w:t>学情分析</w:t>
      </w:r>
    </w:p>
    <w:p w14:paraId="433CA05F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firstLine="480" w:firstLineChars="200"/>
        <w:textAlignment w:val="auto"/>
        <w:rPr>
          <w:rFonts w:ascii="宋体" w:hAnsi="宋体" w:eastAsia="宋体"/>
          <w:bCs/>
          <w:sz w:val="24"/>
        </w:rPr>
      </w:pPr>
      <w:bookmarkStart w:id="0" w:name="_GoBack"/>
      <w:r>
        <w:rPr>
          <w:rFonts w:hint="eastAsia" w:ascii="宋体" w:hAnsi="宋体" w:eastAsia="宋体"/>
          <w:bCs/>
          <w:sz w:val="24"/>
          <w:lang w:val="en-US" w:eastAsia="zh-CN"/>
        </w:rPr>
        <w:t>二年级</w:t>
      </w:r>
      <w:r>
        <w:rPr>
          <w:rFonts w:ascii="宋体" w:hAnsi="宋体" w:eastAsia="宋体"/>
          <w:bCs/>
          <w:sz w:val="24"/>
        </w:rPr>
        <w:t>学生经过一年半的正规学习，已经基本认识了科学这门学科，大多数学生对科学这门学科产生了比较浓厚的兴趣，知道在科学课上认真听讲，能够和同伴合作进行实验操作，掌握了科学教材的一些基本知识，如土壤、天气、月相、季节、材料、书、纸等方面的知识。具备了一定的动手能力。不过，仍有少部分同学上课不能安静的听老师讲课，也不喜欢和同伴合作交流，学习态度不端正，因此科学的基本知识和基本能力掌握都不太理想。在本学期的教学中，教师要对这部分同学加强引导，端正其科学学习的态度，力争使同学们都达到科学学习的基本要求。</w:t>
      </w:r>
    </w:p>
    <w:bookmarkEnd w:id="0"/>
    <w:p w14:paraId="0BBA2CCA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/>
          <w:b/>
          <w:bCs w:val="0"/>
          <w:sz w:val="24"/>
          <w:lang w:eastAsia="zh-CN"/>
        </w:rPr>
      </w:pPr>
      <w:r>
        <w:rPr>
          <w:rFonts w:ascii="宋体" w:hAnsi="宋体" w:eastAsia="宋体"/>
          <w:b/>
          <w:bCs w:val="0"/>
          <w:sz w:val="24"/>
        </w:rPr>
        <w:t>教材分析</w:t>
      </w:r>
    </w:p>
    <w:p w14:paraId="241A45DD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>小学二年级下册科学是最新修订的科教版教材，包括两个单元，共分为13课。因为是新教材，所以在本册教材中融合了以前科学学习的一部分知识，如推力和拉力的知识，另外在修订思路上面也有所改变，本册教材覆盖了新课标的相关要求，理顺了内容的逻辑关系，并且基于二年级学生水平，减少了知识容量，降低了学习要求，并且还设计了一些有料、有趣的活动，进一步提高学生学习科学、参与课堂、动手实践的兴趣。本册教材共两个单元</w:t>
      </w:r>
      <w:r>
        <w:rPr>
          <w:rFonts w:hint="eastAsia" w:ascii="宋体" w:hAnsi="宋体" w:eastAsia="宋体"/>
          <w:bCs/>
          <w:sz w:val="24"/>
          <w:lang w:eastAsia="zh-CN"/>
        </w:rPr>
        <w:t>，</w:t>
      </w:r>
      <w:r>
        <w:rPr>
          <w:rFonts w:ascii="宋体" w:hAnsi="宋体" w:eastAsia="宋体"/>
          <w:bCs/>
          <w:sz w:val="24"/>
        </w:rPr>
        <w:t>第一单元</w:t>
      </w:r>
      <w:r>
        <w:rPr>
          <w:rFonts w:hint="eastAsia" w:ascii="宋体" w:hAnsi="宋体" w:eastAsia="宋体"/>
          <w:bCs/>
          <w:sz w:val="24"/>
          <w:lang w:eastAsia="zh-CN"/>
        </w:rPr>
        <w:t>“</w:t>
      </w:r>
      <w:r>
        <w:rPr>
          <w:rFonts w:ascii="宋体" w:hAnsi="宋体" w:eastAsia="宋体"/>
          <w:bCs/>
          <w:sz w:val="24"/>
        </w:rPr>
        <w:t>探秘恐龙</w:t>
      </w:r>
      <w:r>
        <w:rPr>
          <w:rFonts w:hint="eastAsia" w:ascii="宋体" w:hAnsi="宋体" w:eastAsia="宋体"/>
          <w:bCs/>
          <w:sz w:val="24"/>
          <w:lang w:eastAsia="zh-CN"/>
        </w:rPr>
        <w:t>”</w:t>
      </w:r>
      <w:r>
        <w:rPr>
          <w:rFonts w:ascii="宋体" w:hAnsi="宋体" w:eastAsia="宋体"/>
          <w:bCs/>
          <w:sz w:val="24"/>
        </w:rPr>
        <w:t>以恐龙为主题，通过挖掘“化石”、测量、拼接、复原、制作模型、共建“恐龙公园”等系列活动，引导学生了解恐龙的故事，体验古生物学家的工作，培养学生的观察、测量、动手和合作能力。第二单元</w:t>
      </w:r>
      <w:r>
        <w:rPr>
          <w:rFonts w:hint="eastAsia" w:ascii="宋体" w:hAnsi="宋体" w:eastAsia="宋体"/>
          <w:bCs/>
          <w:sz w:val="24"/>
          <w:lang w:eastAsia="zh-CN"/>
        </w:rPr>
        <w:t>“</w:t>
      </w:r>
      <w:r>
        <w:rPr>
          <w:rFonts w:ascii="宋体" w:hAnsi="宋体" w:eastAsia="宋体"/>
          <w:bCs/>
          <w:sz w:val="24"/>
        </w:rPr>
        <w:t>玩磁铁</w:t>
      </w:r>
      <w:r>
        <w:rPr>
          <w:rFonts w:hint="eastAsia" w:ascii="宋体" w:hAnsi="宋体" w:eastAsia="宋体"/>
          <w:bCs/>
          <w:sz w:val="24"/>
          <w:lang w:eastAsia="zh-CN"/>
        </w:rPr>
        <w:t>”，</w:t>
      </w:r>
      <w:r>
        <w:rPr>
          <w:rFonts w:ascii="宋体" w:hAnsi="宋体" w:eastAsia="宋体"/>
          <w:bCs/>
          <w:sz w:val="24"/>
        </w:rPr>
        <w:t>通过一系列有趣的磁铁游戏和活动，引导学生认识磁铁的基本性质，比较磁力大小，探索隔物吸铁现象，设计制作钓鱼玩具，在玩中学，在学中玩，培养学生的探究兴趣和动手能力。教材内容贴近儿童兴趣，注重游戏化学习，强调动手操作与科学探究相结合，体现“做中学”的教育理念。</w:t>
      </w:r>
    </w:p>
    <w:p w14:paraId="7905859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四、核心素养</w:t>
      </w:r>
      <w:r>
        <w:rPr>
          <w:rFonts w:hint="eastAsia" w:ascii="宋体" w:hAnsi="宋体" w:eastAsia="宋体"/>
          <w:b/>
          <w:sz w:val="24"/>
        </w:rPr>
        <w:t>目标</w:t>
      </w:r>
    </w:p>
    <w:p w14:paraId="4868310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一单元</w:t>
      </w:r>
    </w:p>
    <w:p w14:paraId="1FAECEB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1.科学观念：通过观察、感知恐龙的形态特征，知道恐龙是曾经生活在地球上的巨大生物；了解恐龙生活的大致年代（中生代）及常见种类，初步建立“恐龙是地球历史上真实存在过的生物”的科学认知；能简单区分草食性恐龙和肉食性恐龙的典型特征。</w:t>
      </w:r>
    </w:p>
    <w:p w14:paraId="1AE8893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2.科学思维：能通过观察恐龙的图片、模型等资料，运用比较、分类的方法区分不同类型的恐龙；能根据恐龙的牙齿、体型等特征，初步推理其食性和生活习性，发展初步的逻辑推理能力；在小组讨论中能清晰表达自己的观察发现和想法。</w:t>
      </w:r>
    </w:p>
    <w:p w14:paraId="4744A32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3.探究实践：积极参与恐龙相关的观察、讨论、模拟讲述等活动，体验科学探究的基本过程；能主动收集、整理关于恐龙的简单信息，尝试用自己的方式（语言描述、简单绘画等）记录和呈现探究结果；在小组合作中学会分工协作，共同完成学习任务。</w:t>
      </w:r>
    </w:p>
    <w:p w14:paraId="25C66DA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4.态度责任：激发对恐龙世界的好奇心和探究欲望，培养热爱科学、乐于探索的态度；通过了解恐龙灭绝的相关猜想，初步认识到地球环境是不断变化的，树立保护地球环境的初步意识；在学习活动中养成认真倾听、尊重他人观点的良好习惯。</w:t>
      </w:r>
    </w:p>
    <w:p w14:paraId="23A52B7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二单元</w:t>
      </w:r>
    </w:p>
    <w:p w14:paraId="31F3962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1.科学观念：通过探究活动，明确磁铁具有吸引铁、钴、镍等金属材料的性质（即磁性），知晓常见的条形、蹄形、圆形等磁铁形状；能区分“能被磁铁吸引的物品”与“不能被磁铁吸引的物品”，建立“材料成分决定是否被磁铁吸引”的初步认知，了解磁铁在生活中的简单应用。</w:t>
      </w:r>
    </w:p>
    <w:p w14:paraId="0F6580C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2.科学思维：能基于已有生活经验对“磁铁能吸引什么”作出合理预测；通过对比实验结果与预测，归纳能被磁铁吸引物品的共同特征，发展归纳推理能力；能运用实验结论判断新物品是否能被磁铁吸引，初步形成“用证据支撑观点”的科学思维。</w:t>
      </w:r>
    </w:p>
    <w:p w14:paraId="6F6A680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3.探究实践：能遵循“预测—实验—记录—分析—结论”的科学探究流程，规范完成磁铁吸物实验；学会小组合作开展探究活动，准确记录实验现象，能清晰表达实验过程与发现；初步掌握根据实验结果进行分类总结的探究方法。</w:t>
      </w:r>
    </w:p>
    <w:p w14:paraId="6D3A813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lang w:val="en-US" w:eastAsia="zh-CN"/>
        </w:rPr>
        <w:t>4.态度责任：激发对磁铁特性的好奇心与探究欲，感受科学探究的乐趣；养成认真观察、如实记录实验现象的科学习惯；树立安全使用实验材料的意识，了解磁铁在生活中的应用价值，增强对科学与生活联系的认知。</w:t>
      </w:r>
    </w:p>
    <w:p w14:paraId="3277DDD5">
      <w:pPr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课程实施</w:t>
      </w:r>
    </w:p>
    <w:p w14:paraId="1E9E53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（一）课程资源 </w:t>
      </w:r>
    </w:p>
    <w:p w14:paraId="3767CE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1.二年级下册科学教科书 </w:t>
      </w:r>
    </w:p>
    <w:p w14:paraId="73EA396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2.教具、学具：实验器材、生活中的材料 </w:t>
      </w:r>
    </w:p>
    <w:p w14:paraId="5E48C81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3.其他（科学实验室、校内外资源、网络媒体资源等） </w:t>
      </w:r>
    </w:p>
    <w:p w14:paraId="2B3DFF0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（二）教学措施 </w:t>
      </w:r>
    </w:p>
    <w:p w14:paraId="12550D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 xml:space="preserve">1.培养学生科学学习的兴趣和良好习惯 </w:t>
      </w:r>
    </w:p>
    <w:p w14:paraId="53D122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在教学中激发学生的兴趣，利用教材所提供的素材，组织学生开展多种多样的学习活动。教学时，时常关注学生参与学习活动的热情，多鼓励学生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品质。</w:t>
      </w:r>
    </w:p>
    <w:p w14:paraId="2A8BDD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 xml:space="preserve">2.让学生在生动具体的情境中学习科学 </w:t>
      </w:r>
    </w:p>
    <w:p w14:paraId="00529A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教学中充分利用学生的生活经验，设计生动有趣、直观形象的探究活动，激发学生的学习兴趣，让学生在生动具体的情境中理解和认识科学知识，鼓励每一位学生动手、动口、动脑，参与科学的学习过程。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 w14:paraId="4EC12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 xml:space="preserve">3.引导学生积极思考，并与同伴合作交流 </w:t>
      </w:r>
    </w:p>
    <w:p w14:paraId="2073E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 w14:paraId="76A1DC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 xml:space="preserve">4.培养学生初步提出问题和解决问题的能力 </w:t>
      </w:r>
    </w:p>
    <w:p w14:paraId="13DED2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教材特别注重培养学生提出问题的意识和能力，教学中，教师应该充分利用学生已有的知识经验</w:t>
      </w:r>
      <w:r>
        <w:rPr>
          <w:rFonts w:ascii="宋体" w:hAnsi="宋体" w:eastAsia="宋体"/>
          <w:bCs/>
          <w:sz w:val="24"/>
        </w:rPr>
        <w:t>,随时引导学生把所学的科学知识应用到生活中去，解决身边的科学问题，并尝试从日常生活中发现科学问题，了解科学在现实生活中的作用，体会学习科学的重要性。</w:t>
      </w:r>
    </w:p>
    <w:p w14:paraId="1E636E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 xml:space="preserve">5.创造性地使用科学教材，及时反思 </w:t>
      </w:r>
    </w:p>
    <w:p w14:paraId="371B89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科学探究能力是整体性发展的</w:t>
      </w:r>
      <w:r>
        <w:rPr>
          <w:rFonts w:ascii="宋体" w:hAnsi="宋体" w:eastAsia="宋体"/>
          <w:bCs/>
          <w:sz w:val="24"/>
        </w:rPr>
        <w:t>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。</w:t>
      </w:r>
    </w:p>
    <w:p w14:paraId="513D80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default" w:ascii="宋体" w:hAnsi="宋体" w:eastAsia="宋体" w:cs="Times New Roman"/>
          <w:b/>
          <w:bCs w:val="0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六、教学进度</w:t>
      </w:r>
    </w:p>
    <w:p w14:paraId="4930B5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根据本学期时间安排，教学进度规划如下：</w:t>
      </w:r>
    </w:p>
    <w:tbl>
      <w:tblPr>
        <w:tblStyle w:val="3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730"/>
        <w:gridCol w:w="4666"/>
      </w:tblGrid>
      <w:tr w14:paraId="0AC1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1B81E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周次</w:t>
            </w:r>
          </w:p>
        </w:tc>
        <w:tc>
          <w:tcPr>
            <w:tcW w:w="2730" w:type="dxa"/>
          </w:tcPr>
          <w:p w14:paraId="7986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22102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教学内容</w:t>
            </w:r>
          </w:p>
        </w:tc>
      </w:tr>
      <w:tr w14:paraId="791A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786E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730" w:type="dxa"/>
          </w:tcPr>
          <w:p w14:paraId="592B8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3.2-3.6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29B3A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1.1恐龙的故事</w:t>
            </w:r>
          </w:p>
        </w:tc>
      </w:tr>
      <w:tr w14:paraId="7899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7FDB2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730" w:type="dxa"/>
          </w:tcPr>
          <w:p w14:paraId="5B1DC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3.9-3.13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017F7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1.2挖掘恐龙“化石”</w:t>
            </w:r>
          </w:p>
        </w:tc>
      </w:tr>
      <w:tr w14:paraId="751E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552DA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730" w:type="dxa"/>
          </w:tcPr>
          <w:p w14:paraId="65893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3.16-3.20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5E233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1.3测量恐龙“化石”</w:t>
            </w:r>
          </w:p>
        </w:tc>
      </w:tr>
      <w:tr w14:paraId="4ED8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B170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730" w:type="dxa"/>
          </w:tcPr>
          <w:p w14:paraId="5CF92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3.23-3.27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15987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1.4拼接恐龙“化石”</w:t>
            </w:r>
          </w:p>
        </w:tc>
      </w:tr>
      <w:tr w14:paraId="7B76A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7FAC9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730" w:type="dxa"/>
          </w:tcPr>
          <w:p w14:paraId="2DF5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3.30-4.3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73B28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1.5复原恐龙</w:t>
            </w:r>
          </w:p>
        </w:tc>
      </w:tr>
      <w:tr w14:paraId="1174C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4FD95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730" w:type="dxa"/>
          </w:tcPr>
          <w:p w14:paraId="1E42C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4.6-4.10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27122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1.6制作恐龙模型</w:t>
            </w:r>
          </w:p>
        </w:tc>
      </w:tr>
      <w:tr w14:paraId="4B92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50974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730" w:type="dxa"/>
          </w:tcPr>
          <w:p w14:paraId="25FA1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4.20-4.24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06778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1.7我们的恐龙公园</w:t>
            </w:r>
          </w:p>
        </w:tc>
      </w:tr>
      <w:tr w14:paraId="178D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0D32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730" w:type="dxa"/>
          </w:tcPr>
          <w:p w14:paraId="1AEEA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4.27-4.30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574B1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第一单元小结与科学阅读</w:t>
            </w:r>
          </w:p>
        </w:tc>
      </w:tr>
      <w:tr w14:paraId="79D93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35C0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730" w:type="dxa"/>
          </w:tcPr>
          <w:p w14:paraId="0F6EE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4.14-4.18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2C08C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2.1磁铁能吸引什么</w:t>
            </w:r>
          </w:p>
        </w:tc>
      </w:tr>
      <w:tr w14:paraId="07CD5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6E5B2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730" w:type="dxa"/>
          </w:tcPr>
          <w:p w14:paraId="6D9D5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5.6-5.9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184AE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2.2比较力量的大小</w:t>
            </w:r>
          </w:p>
        </w:tc>
      </w:tr>
      <w:tr w14:paraId="3A29E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0C7F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730" w:type="dxa"/>
          </w:tcPr>
          <w:p w14:paraId="7BE39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5.11-5.15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7ADD6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2.3让小车动起来</w:t>
            </w:r>
          </w:p>
        </w:tc>
      </w:tr>
      <w:tr w14:paraId="5542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271CB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730" w:type="dxa"/>
          </w:tcPr>
          <w:p w14:paraId="2CB7C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5.18-5.22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1582B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2.4隔物吸铁</w:t>
            </w:r>
          </w:p>
        </w:tc>
      </w:tr>
      <w:tr w14:paraId="41557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5FE5C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730" w:type="dxa"/>
          </w:tcPr>
          <w:p w14:paraId="79C3A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5.25-5.29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36442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2.5设计钓鱼玩具</w:t>
            </w:r>
          </w:p>
        </w:tc>
      </w:tr>
      <w:tr w14:paraId="321F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4AFB6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730" w:type="dxa"/>
          </w:tcPr>
          <w:p w14:paraId="4A163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6.1-6.5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1B94B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2.6我们来钓鱼</w:t>
            </w:r>
          </w:p>
        </w:tc>
      </w:tr>
      <w:tr w14:paraId="402C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04273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2730" w:type="dxa"/>
          </w:tcPr>
          <w:p w14:paraId="32EF8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6.8-6.12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4BEF6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第二单元小结与科学阅读</w:t>
            </w:r>
          </w:p>
        </w:tc>
      </w:tr>
      <w:tr w14:paraId="7F595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1004B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2730" w:type="dxa"/>
          </w:tcPr>
          <w:p w14:paraId="35886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6.15-6.19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33DAE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 w14:paraId="147A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5CE8C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2730" w:type="dxa"/>
          </w:tcPr>
          <w:p w14:paraId="5C15E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6.22-6.26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73704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 w14:paraId="3AF2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 w14:paraId="1F7A8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2730" w:type="dxa"/>
          </w:tcPr>
          <w:p w14:paraId="57231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6.29-7.3</w:t>
            </w:r>
          </w:p>
        </w:tc>
        <w:tc>
          <w:tcPr>
            <w:tcW w:w="4666" w:type="dxa"/>
            <w:shd w:val="clear" w:color="auto" w:fill="auto"/>
            <w:vAlign w:val="top"/>
          </w:tcPr>
          <w:p w14:paraId="3F998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期末闯关</w:t>
            </w:r>
          </w:p>
        </w:tc>
      </w:tr>
    </w:tbl>
    <w:p w14:paraId="2C927E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 w:val="24"/>
        </w:rPr>
      </w:pPr>
    </w:p>
    <w:p w14:paraId="3E9329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七、课程</w:t>
      </w:r>
      <w:r>
        <w:rPr>
          <w:rFonts w:hint="eastAsia" w:ascii="宋体" w:hAnsi="宋体" w:eastAsia="宋体"/>
          <w:b/>
          <w:sz w:val="24"/>
        </w:rPr>
        <w:t>评价</w:t>
      </w:r>
    </w:p>
    <w:p w14:paraId="59DC0D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69299F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100分成绩来源分三个部分：过程性评价占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4"/>
        </w:rPr>
        <w:t>%，操作性评价占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4"/>
        </w:rPr>
        <w:t>%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 w14:paraId="7C2C41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过程性评价包括：学生自评、学生互评、家长评价、教师评价。</w:t>
      </w:r>
    </w:p>
    <w:p w14:paraId="0714C4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操作性评价是指：能独立完成结合本期学习内容的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闯关活动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 w14:paraId="7841694E">
      <w:pPr>
        <w:keepNext w:val="0"/>
        <w:keepLines w:val="0"/>
        <w:pageBreakBefore w:val="0"/>
        <w:widowControl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根据低年级学生的特点，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为了更好地开展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未来的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活动，建议以过程性评价为主，关注评价的激励性与发展性，注重培养学习兴趣与学习习惯的评价。在评价内容设置方面，从科学观念、科学思维、探究实践、态度责任等方面开展评价。在具体落实中，可以对上述表达进行转化，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年级儿童喜闻乐见的方式呈现。评价可以融合在课堂学习的各个过程中，必要时可以适当延伸到课外，评价点主要有参与表现、学习记录、交流表达、实践作品、合作参与等。</w:t>
      </w:r>
    </w:p>
    <w:p w14:paraId="3F0205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53908"/>
    <w:multiLevelType w:val="singleLevel"/>
    <w:tmpl w:val="87C539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400C58"/>
    <w:multiLevelType w:val="singleLevel"/>
    <w:tmpl w:val="ED400C5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C8983F8"/>
    <w:multiLevelType w:val="singleLevel"/>
    <w:tmpl w:val="4C8983F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F8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Times New Roman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2026-02-28T09:23:46Z</dcterms:created>
  <dc:creator>Chaob</dc:creator>
  <cp:lastModifiedBy>杨谢</cp:lastModifiedBy>
  <dcterms:modified xsi:type="dcterms:W3CDTF">2026-02-28T09:34:01Z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eyJoZGlkIjoiZjFmZWIzNDg2MmIzZjExOTIzMmViNTBmYTMwYTk0ZWYiLCJ1c2VySWQiOiI2NTk4MTY0MzYifQ==</vt:lpwstr>
  </property>
  <property fmtid="{D5CDD505-2E9C-101B-9397-08002B2CF9AE}" pid="4" name="ICV">
    <vt:lpwstr>778DE92FBE4C41918BF53F0C79EBBB90_12</vt:lpwstr>
  </property>
</Properties>
</file>