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276EE">
      <w:pPr>
        <w:jc w:val="center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教课版六年级科学下册《课程纲要》</w:t>
      </w:r>
    </w:p>
    <w:p w14:paraId="52F5E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课程名称：</w:t>
      </w:r>
      <w:r>
        <w:rPr>
          <w:rFonts w:hint="eastAsia" w:ascii="宋体" w:hAnsi="宋体" w:eastAsia="宋体" w:cs="Times New Roman"/>
          <w:bCs/>
          <w:sz w:val="21"/>
          <w:szCs w:val="21"/>
        </w:rPr>
        <w:t xml:space="preserve">科学     </w:t>
      </w:r>
      <w:r>
        <w:rPr>
          <w:rFonts w:hint="eastAsia" w:ascii="宋体" w:hAnsi="宋体" w:eastAsia="宋体" w:cs="Times New Roman"/>
          <w:b/>
          <w:sz w:val="21"/>
          <w:szCs w:val="21"/>
        </w:rPr>
        <w:t xml:space="preserve">         </w:t>
      </w:r>
    </w:p>
    <w:p w14:paraId="27C44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课程类型：</w:t>
      </w:r>
      <w:r>
        <w:rPr>
          <w:rFonts w:hint="eastAsia" w:ascii="宋体" w:hAnsi="宋体" w:eastAsia="宋体" w:cs="Times New Roman"/>
          <w:bCs/>
          <w:sz w:val="21"/>
          <w:szCs w:val="21"/>
        </w:rPr>
        <w:t>必修</w:t>
      </w:r>
      <w:r>
        <w:rPr>
          <w:rFonts w:hint="eastAsia" w:ascii="宋体" w:hAnsi="宋体" w:eastAsia="宋体" w:cs="Times New Roman"/>
          <w:b/>
          <w:sz w:val="21"/>
          <w:szCs w:val="21"/>
        </w:rPr>
        <w:t xml:space="preserve">                </w:t>
      </w:r>
    </w:p>
    <w:p w14:paraId="36E1A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Cs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教材来源：</w:t>
      </w:r>
      <w:r>
        <w:rPr>
          <w:rFonts w:hint="eastAsia" w:ascii="宋体" w:hAnsi="宋体" w:eastAsia="宋体" w:cs="Times New Roman"/>
          <w:bCs/>
          <w:sz w:val="21"/>
          <w:szCs w:val="21"/>
        </w:rPr>
        <w:t>教育科学出版社</w:t>
      </w:r>
      <w:r>
        <w:rPr>
          <w:rFonts w:ascii="宋体" w:hAnsi="宋体" w:eastAsia="宋体" w:cs="Times New Roman"/>
          <w:bCs/>
          <w:sz w:val="21"/>
          <w:szCs w:val="21"/>
        </w:rPr>
        <w:t xml:space="preserve"> </w:t>
      </w:r>
    </w:p>
    <w:p w14:paraId="209F8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授课时间：</w:t>
      </w:r>
      <w:r>
        <w:rPr>
          <w:rFonts w:ascii="宋体" w:hAnsi="宋体" w:eastAsia="宋体" w:cs="Times New Roman"/>
          <w:b/>
          <w:sz w:val="21"/>
          <w:szCs w:val="21"/>
        </w:rPr>
        <w:t>28</w:t>
      </w:r>
      <w:r>
        <w:rPr>
          <w:rFonts w:hint="eastAsia" w:ascii="宋体" w:hAnsi="宋体" w:eastAsia="宋体" w:cs="Times New Roman"/>
          <w:bCs/>
          <w:sz w:val="21"/>
          <w:szCs w:val="21"/>
        </w:rPr>
        <w:t xml:space="preserve">课时      </w:t>
      </w:r>
      <w:r>
        <w:rPr>
          <w:rFonts w:hint="eastAsia" w:ascii="宋体" w:hAnsi="宋体" w:eastAsia="宋体" w:cs="Times New Roman"/>
          <w:b/>
          <w:sz w:val="21"/>
          <w:szCs w:val="21"/>
        </w:rPr>
        <w:t xml:space="preserve">             </w:t>
      </w:r>
    </w:p>
    <w:p w14:paraId="5C4BF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Cs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设 计 者：</w:t>
      </w:r>
      <w:r>
        <w:rPr>
          <w:rFonts w:hint="eastAsia" w:ascii="宋体" w:hAnsi="宋体" w:eastAsia="宋体" w:cs="Times New Roman"/>
          <w:bCs/>
          <w:sz w:val="21"/>
          <w:szCs w:val="21"/>
        </w:rPr>
        <w:t xml:space="preserve"> </w:t>
      </w:r>
      <w:r>
        <w:rPr>
          <w:rFonts w:hint="eastAsia" w:ascii="宋体" w:hAnsi="宋体" w:eastAsia="宋体" w:cs="Times New Roman"/>
          <w:bCs/>
          <w:sz w:val="21"/>
          <w:szCs w:val="21"/>
          <w:lang w:val="en-US" w:eastAsia="zh-CN"/>
        </w:rPr>
        <w:t>徐永祥  何林  贺俊杰</w:t>
      </w:r>
      <w:r>
        <w:rPr>
          <w:rFonts w:hint="eastAsia" w:ascii="宋体" w:hAnsi="宋体" w:eastAsia="宋体" w:cs="Times New Roman"/>
          <w:bCs/>
          <w:sz w:val="21"/>
          <w:szCs w:val="21"/>
        </w:rPr>
        <w:t xml:space="preserve">  </w:t>
      </w:r>
    </w:p>
    <w:p w14:paraId="4B4D1545"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  <w:t>背景</w:t>
      </w:r>
      <w:r>
        <w:rPr>
          <w:rFonts w:hint="eastAsia" w:ascii="宋体" w:hAnsi="宋体" w:eastAsia="宋体" w:cs="Times New Roman"/>
          <w:b/>
          <w:sz w:val="21"/>
          <w:szCs w:val="21"/>
        </w:rPr>
        <w:t>】</w:t>
      </w:r>
    </w:p>
    <w:p w14:paraId="48DAB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通过几年的科学学习，大多数学生对科学课产生了浓厚的兴趣，对科学本质有一定的了解，科学素养得到相当的培养，已经具备了初步的探究能力，他们对周围世界产生了强烈的好奇心和探究欲望，乐于动手，善于操作。不过两极分化很明显。优等生表现出对科学浓厚、持久的兴趣，科学素养发展态势良好；后进生对科学有种担忧敢，随着年级的升高，课程难度值增加，学习态度不够认真，加上对科学学科的认识不足，认为本学科不重要，轻视，造成科学素养发展态势一般。</w:t>
      </w:r>
      <w:r>
        <w:rPr>
          <w:rFonts w:ascii="宋体" w:hAnsi="宋体" w:eastAsia="宋体" w:cs="宋体"/>
          <w:color w:val="000000"/>
          <w:sz w:val="21"/>
          <w:szCs w:val="21"/>
        </w:rPr>
        <w:t xml:space="preserve">  </w:t>
      </w:r>
    </w:p>
    <w:p w14:paraId="3C0A2A51"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【目标】</w:t>
      </w:r>
    </w:p>
    <w:p w14:paraId="26DDA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（一）科学观念</w:t>
      </w:r>
    </w:p>
    <w:p w14:paraId="072B3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许多发明创造来源于对生活的观察，可以在自然界找到原型。</w:t>
      </w:r>
    </w:p>
    <w:p w14:paraId="1EE8A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一项工程是由多个系统组成的，各系统内部需要协同工作。</w:t>
      </w:r>
    </w:p>
    <w:p w14:paraId="49091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工程建设需要运用相关科学知识以及技术的支撑来完成。</w:t>
      </w:r>
    </w:p>
    <w:p w14:paraId="5A994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工程建设具有复杂性的特点，需要集合多人的智慧共同协作完成。</w:t>
      </w:r>
    </w:p>
    <w:p w14:paraId="6D2A2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校园中生活着不同种类的生物。</w:t>
      </w:r>
    </w:p>
    <w:p w14:paraId="3ED14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不同环境中生活的生物种类和数量不同。</w:t>
      </w:r>
    </w:p>
    <w:p w14:paraId="0BD42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生物后代与亲代存在着相同与不同。</w:t>
      </w:r>
    </w:p>
    <w:p w14:paraId="202C5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生物的遗传变异现象使得生物多种多样。</w:t>
      </w:r>
    </w:p>
    <w:p w14:paraId="07D88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生物多样性与人类生活息息相关，是人类衣食住行等行为的重要资源。</w:t>
      </w:r>
    </w:p>
    <w:p w14:paraId="570B7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太阳和围绕它运动的行星及其卫星、矮行星、小行星、彗星、流星等天体组成了太阳系，太阳是太阳系的中心。</w:t>
      </w:r>
    </w:p>
    <w:p w14:paraId="6C521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太阳系有八颗行星，它们在其特定的轨道上绕太阳运转。</w:t>
      </w:r>
    </w:p>
    <w:p w14:paraId="30CED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日食现象与月球、地球和太阳的相对大小和相对运动变化有关。</w:t>
      </w:r>
    </w:p>
    <w:p w14:paraId="3DB49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宇宙空间分布着大小不同的天体系统，银河系只是其中之一。</w:t>
      </w:r>
    </w:p>
    <w:p w14:paraId="22762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世界是由物质组成的，物质总是在不断地变化。我们把没有产生新物质的变化叫作物理变化，产生新物质的变化叫作化学变化。</w:t>
      </w:r>
    </w:p>
    <w:p w14:paraId="5DA82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物质在变化的过程中，有的发生化学变化，有的发生物理变化。有的既发生物理变化，同时又发生化学变化。</w:t>
      </w:r>
    </w:p>
    <w:p w14:paraId="3CDDC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物质发生化学变化时，常常会伴随一些现象，例如产生气体、改变颜色、发光发热、生成沉淀。</w:t>
      </w:r>
    </w:p>
    <w:p w14:paraId="56A07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ascii="宋体" w:hAnsi="宋体" w:eastAsia="宋体" w:cs="宋体"/>
          <w:b/>
          <w:bCs/>
          <w:color w:val="000000"/>
          <w:sz w:val="21"/>
          <w:szCs w:val="21"/>
        </w:rPr>
        <w:t>（二）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科学思维</w:t>
      </w:r>
    </w:p>
    <w:p w14:paraId="1B246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能自觉运用批判性思维和创造性思维开展工程实践活动。</w:t>
      </w:r>
    </w:p>
    <w:p w14:paraId="35348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能通过调查的方法获取有关校园生物多样性的有效信息。</w:t>
      </w:r>
    </w:p>
    <w:p w14:paraId="26BE4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能用二歧分类法对校园内的植物进行分类。</w:t>
      </w:r>
    </w:p>
    <w:p w14:paraId="4D5ED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能回顾和反思探究的过程和方法。</w:t>
      </w:r>
    </w:p>
    <w:p w14:paraId="6DA0F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能通过资料阅读、推理分析，了解地球家园及生命体中时时刻刻发生着的化学变化。</w:t>
      </w:r>
    </w:p>
    <w:p w14:paraId="741BA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ascii="宋体" w:hAnsi="宋体" w:eastAsia="宋体" w:cs="宋体"/>
          <w:b/>
          <w:bCs/>
          <w:color w:val="000000"/>
          <w:sz w:val="21"/>
          <w:szCs w:val="21"/>
        </w:rPr>
        <w:t>（三）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探究与实践</w:t>
      </w:r>
    </w:p>
    <w:p w14:paraId="6DBA7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能结合自己家的住房，说出住房的基本结构（功能分区）及供水、采光、供暖等主要系统。</w:t>
      </w:r>
    </w:p>
    <w:p w14:paraId="2388A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通过查阅资料，能简述出住房及其他工程的建造过程。．能举例说出工程与科学技术的关系。</w:t>
      </w:r>
    </w:p>
    <w:p w14:paraId="044D2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能根据建造塔台的具体任务，综合考虑相关因素，制订出建造方案。</w:t>
      </w:r>
    </w:p>
    <w:p w14:paraId="02404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能运用观察与比较的方法，发现生物后代与亲代的异同。</w:t>
      </w:r>
    </w:p>
    <w:p w14:paraId="7B3047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能基于观察到的现象客观描述生物亲代与后代的异同。</w:t>
      </w:r>
    </w:p>
    <w:p w14:paraId="2EC92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能将人的相貌特征整合起来比较分析人与人的不同。</w:t>
      </w:r>
    </w:p>
    <w:p w14:paraId="197AF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能够通过观察化石推测古代生物的特征，认识古代生物。</w:t>
      </w:r>
    </w:p>
    <w:p w14:paraId="60161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初步学习利用模型来解释自然现象，并对如何建立模型、如何让模型更具解释力有所认识。</w:t>
      </w:r>
    </w:p>
    <w:p w14:paraId="3B336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尝试从实物模型的结构、功能、变化及相互关系等角度提出可探究的科学问题。</w:t>
      </w:r>
    </w:p>
    <w:p w14:paraId="11BA2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能基于所学知识，通过观察、实验、查阅资料、调查、案例分析等方式获取信息。</w:t>
      </w:r>
    </w:p>
    <w:p w14:paraId="2254B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能用合理的形式展示自己的观点或看法，如画简图、示意图、结构图或做实物模型等。</w:t>
      </w:r>
    </w:p>
    <w:p w14:paraId="1A3FB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能够对身边的物质特征及其变化进行描述与记录，能对物质的变化进行比较与分类。</w:t>
      </w:r>
    </w:p>
    <w:p w14:paraId="513D7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能通过观察、实验、查阅资料和调查分析等方式获取化学变化产生的新物质的特征。</w:t>
      </w:r>
    </w:p>
    <w:p w14:paraId="2726A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ascii="宋体" w:hAnsi="宋体" w:eastAsia="宋体" w:cs="宋体"/>
          <w:b/>
          <w:bCs/>
          <w:color w:val="000000"/>
          <w:sz w:val="21"/>
          <w:szCs w:val="21"/>
        </w:rPr>
        <w:t>（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四</w:t>
      </w:r>
      <w:r>
        <w:rPr>
          <w:rFonts w:ascii="宋体" w:hAnsi="宋体" w:eastAsia="宋体" w:cs="宋体"/>
          <w:b/>
          <w:bCs/>
          <w:color w:val="000000"/>
          <w:sz w:val="21"/>
          <w:szCs w:val="21"/>
        </w:rPr>
        <w:t>）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态度与责任</w:t>
      </w:r>
    </w:p>
    <w:p w14:paraId="6E55B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对工程建设抱有极强的兴趣与探索愿望，对担当小小工程师的角色充满期盼。</w:t>
      </w:r>
    </w:p>
    <w:p w14:paraId="1A691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乐于投人建造塔台的工程实践之中，认识到细心、耐心、务实和实事求是的重要性。</w:t>
      </w:r>
    </w:p>
    <w:p w14:paraId="5149B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表现出对调查校园生物多样性的浓厚兴趣。</w:t>
      </w:r>
    </w:p>
    <w:p w14:paraId="6F7FB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体验科学实验的严谨、客观和乐趣，对探索宇宙产生较浓厚的兴趣。</w:t>
      </w:r>
    </w:p>
    <w:p w14:paraId="5CE63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认识到在讨论交流中对信息进行分析比较，对于丰富、修正、完善原有的认识是必要的。</w:t>
      </w:r>
    </w:p>
    <w:p w14:paraId="1BDCF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认可世界是由物质构成的，物质是在不断变化的，对物质变化保持好奇心和探究热情。</w:t>
      </w:r>
    </w:p>
    <w:p w14:paraId="4444B5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养成细心观察，及时记录的习惯，能够尊重实验事实，以事实为依据做出判断。</w:t>
      </w:r>
    </w:p>
    <w:p w14:paraId="39C54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愿意与人交流实验现象，分享观点。</w:t>
      </w:r>
    </w:p>
    <w:p w14:paraId="11EB60D4">
      <w:pPr>
        <w:widowControl/>
        <w:shd w:val="clear" w:color="auto" w:fill="FFFFFF"/>
        <w:jc w:val="left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【内容】</w:t>
      </w:r>
    </w:p>
    <w:tbl>
      <w:tblPr>
        <w:tblStyle w:val="2"/>
        <w:tblW w:w="5113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2495"/>
        <w:gridCol w:w="4651"/>
      </w:tblGrid>
      <w:tr w14:paraId="62F1B68B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8B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周次</w:t>
            </w:r>
          </w:p>
        </w:tc>
        <w:tc>
          <w:tcPr>
            <w:tcW w:w="1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D0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B8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教学内容</w:t>
            </w:r>
          </w:p>
        </w:tc>
      </w:tr>
      <w:tr w14:paraId="26C01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DD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2B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3.2-3.8</w:t>
            </w: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6A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1-1.了解我们的住房</w:t>
            </w:r>
          </w:p>
        </w:tc>
      </w:tr>
      <w:tr w14:paraId="63EAB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75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76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3.9-3.15</w:t>
            </w: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7C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1-2.认识工程</w:t>
            </w:r>
          </w:p>
        </w:tc>
      </w:tr>
      <w:tr w14:paraId="06FA9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94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43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92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1-3.建造塔台</w:t>
            </w:r>
          </w:p>
        </w:tc>
      </w:tr>
      <w:tr w14:paraId="7046E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4B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22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3.16-3.22</w:t>
            </w: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5C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1-4.设计塔台模型</w:t>
            </w:r>
          </w:p>
        </w:tc>
      </w:tr>
      <w:tr w14:paraId="003E4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A2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9B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2E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1-5.制作塔台模型</w:t>
            </w:r>
          </w:p>
        </w:tc>
      </w:tr>
      <w:tr w14:paraId="124FC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8A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8D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3.23-3.29</w:t>
            </w: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5C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1-6.测试塔台模型</w:t>
            </w:r>
          </w:p>
        </w:tc>
      </w:tr>
      <w:tr w14:paraId="4AAA8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42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3E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43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1-7.评估改进塔台模型</w:t>
            </w:r>
          </w:p>
        </w:tc>
      </w:tr>
      <w:tr w14:paraId="79890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C8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4E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3.30-4.5</w:t>
            </w: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C2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2-1.校园生物大搜索</w:t>
            </w:r>
          </w:p>
        </w:tc>
      </w:tr>
      <w:tr w14:paraId="585F0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EB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79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1F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2-2.制作校园生物分布图</w:t>
            </w:r>
          </w:p>
        </w:tc>
      </w:tr>
      <w:tr w14:paraId="3C4D2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F0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4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2E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4.6-4.12</w:t>
            </w: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4D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2-3.形形色色的植物</w:t>
            </w:r>
          </w:p>
        </w:tc>
      </w:tr>
      <w:tr w14:paraId="659A2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64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B6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9A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2-4.多种多样的动物</w:t>
            </w:r>
          </w:p>
        </w:tc>
      </w:tr>
      <w:tr w14:paraId="59125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664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4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E4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4.13-4.19</w:t>
            </w: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C8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2-5.相貌各异的我们</w:t>
            </w:r>
          </w:p>
        </w:tc>
      </w:tr>
      <w:tr w14:paraId="5C181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B4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CE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93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2-6.古代生物的多样性</w:t>
            </w:r>
          </w:p>
        </w:tc>
      </w:tr>
      <w:tr w14:paraId="50E76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44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4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D30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4.20-4.26</w:t>
            </w:r>
          </w:p>
        </w:tc>
        <w:tc>
          <w:tcPr>
            <w:tcW w:w="2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8FE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2-7.保护生物多样性</w:t>
            </w:r>
          </w:p>
        </w:tc>
      </w:tr>
      <w:tr w14:paraId="76E1E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64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AE0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BC7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3-1.太阳系大家庭</w:t>
            </w:r>
          </w:p>
        </w:tc>
      </w:tr>
      <w:tr w14:paraId="2B2E5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2B3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4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A33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4.27-5.3</w:t>
            </w:r>
          </w:p>
        </w:tc>
        <w:tc>
          <w:tcPr>
            <w:tcW w:w="2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72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3-2.八颗行星</w:t>
            </w:r>
          </w:p>
        </w:tc>
      </w:tr>
      <w:tr w14:paraId="1CD12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AD1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3DB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6F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3-3.日食</w:t>
            </w:r>
          </w:p>
        </w:tc>
      </w:tr>
      <w:tr w14:paraId="26CBC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C6B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  <w:p w14:paraId="2EE06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2C6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5.4-5.10</w:t>
            </w:r>
          </w:p>
        </w:tc>
        <w:tc>
          <w:tcPr>
            <w:tcW w:w="2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2C4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3-4.认识星座</w:t>
            </w:r>
          </w:p>
        </w:tc>
      </w:tr>
      <w:tr w14:paraId="365ED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832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992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6F4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3-5.夏季星空</w:t>
            </w:r>
          </w:p>
        </w:tc>
      </w:tr>
      <w:tr w14:paraId="6844F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6D6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497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5.11-5.17</w:t>
            </w:r>
          </w:p>
        </w:tc>
        <w:tc>
          <w:tcPr>
            <w:tcW w:w="2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66E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3-6.浩瀚的宇宙</w:t>
            </w:r>
          </w:p>
        </w:tc>
      </w:tr>
      <w:tr w14:paraId="395B5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1DAC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79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5.18-5.24</w:t>
            </w:r>
          </w:p>
        </w:tc>
        <w:tc>
          <w:tcPr>
            <w:tcW w:w="2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57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3-7.探索宇宙</w:t>
            </w:r>
          </w:p>
        </w:tc>
      </w:tr>
      <w:tr w14:paraId="5B58E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4D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A73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5.25-5.31</w:t>
            </w:r>
          </w:p>
        </w:tc>
        <w:tc>
          <w:tcPr>
            <w:tcW w:w="2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BFF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4-1.厨房里的物质与变化</w:t>
            </w:r>
          </w:p>
        </w:tc>
      </w:tr>
      <w:tr w14:paraId="2023E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F79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798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52C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4-2.产生气体的变化</w:t>
            </w:r>
          </w:p>
        </w:tc>
      </w:tr>
      <w:tr w14:paraId="15470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887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4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861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6.1-6.7</w:t>
            </w:r>
          </w:p>
        </w:tc>
        <w:tc>
          <w:tcPr>
            <w:tcW w:w="2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51E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4-3.发现变化中的新物质</w:t>
            </w:r>
          </w:p>
        </w:tc>
      </w:tr>
      <w:tr w14:paraId="2A11E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DE8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787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C81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4-4.变化汇总伴随的现象</w:t>
            </w:r>
          </w:p>
        </w:tc>
      </w:tr>
      <w:tr w14:paraId="4628A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84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58E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6.8-6.14</w:t>
            </w:r>
          </w:p>
        </w:tc>
        <w:tc>
          <w:tcPr>
            <w:tcW w:w="2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09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4-5.地球家园的化学变化</w:t>
            </w:r>
          </w:p>
        </w:tc>
      </w:tr>
      <w:tr w14:paraId="56E4C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DE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2E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90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4-6.生命体中的化学变化</w:t>
            </w:r>
          </w:p>
        </w:tc>
      </w:tr>
      <w:tr w14:paraId="3229B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4A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D2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6.15-6.21</w:t>
            </w: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BE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4-7.美丽的化学变化</w:t>
            </w:r>
          </w:p>
        </w:tc>
      </w:tr>
      <w:tr w14:paraId="779CE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BD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DD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6.22-6.28</w:t>
            </w: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85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总复习1</w:t>
            </w:r>
          </w:p>
        </w:tc>
      </w:tr>
      <w:tr w14:paraId="170F4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06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50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6.29-7.5</w:t>
            </w:r>
          </w:p>
        </w:tc>
        <w:tc>
          <w:tcPr>
            <w:tcW w:w="2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7E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期末测试</w:t>
            </w:r>
          </w:p>
        </w:tc>
      </w:tr>
    </w:tbl>
    <w:p w14:paraId="000FE525">
      <w:pPr>
        <w:widowControl/>
        <w:shd w:val="clear" w:color="auto" w:fill="FFFFFF"/>
        <w:jc w:val="left"/>
        <w:rPr>
          <w:rFonts w:hint="eastAsia" w:ascii="宋体" w:hAnsi="宋体" w:eastAsia="宋体" w:cs="Times New Roman"/>
          <w:b/>
          <w:sz w:val="24"/>
          <w:lang w:eastAsia="zh-CN"/>
        </w:rPr>
      </w:pPr>
    </w:p>
    <w:p w14:paraId="6B07EF41">
      <w:pPr>
        <w:widowControl/>
        <w:shd w:val="clear" w:color="auto" w:fill="FFFFFF"/>
        <w:jc w:val="left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【实施】</w:t>
      </w:r>
    </w:p>
    <w:p w14:paraId="726E9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1.把科学课程的总目标落实到每—节课。</w:t>
      </w:r>
    </w:p>
    <w:p w14:paraId="0C4C0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2.把握小学生科学学习特点，因势利导。</w:t>
      </w:r>
      <w:bookmarkStart w:id="0" w:name="_GoBack"/>
      <w:bookmarkEnd w:id="0"/>
    </w:p>
    <w:p w14:paraId="23DC6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3.用丰富多彩的亲历活动充实教学过程。</w:t>
      </w:r>
    </w:p>
    <w:p w14:paraId="79682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4.让探究成为科学学习的主要方式。</w:t>
      </w:r>
    </w:p>
    <w:p w14:paraId="651BC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5.树立开放的教学观念。</w:t>
      </w:r>
    </w:p>
    <w:p w14:paraId="75EF4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6.悉心地引导学生的科学学习活动。</w:t>
      </w:r>
    </w:p>
    <w:p w14:paraId="00B6D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7.各班建立科学学习合作小组，让学生在相互交流、合作、帮助、研讨中学习。</w:t>
      </w:r>
    </w:p>
    <w:p w14:paraId="26A72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8.给学生提问和假设机会，并指导学生自己动手寻找证据进行验证，经过思维加工，自己得出结论，并把自己的认识用于解决问题的实践。</w:t>
      </w:r>
    </w:p>
    <w:p w14:paraId="03053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9.充分运用各类课程资源和现代教育技术。</w:t>
      </w:r>
    </w:p>
    <w:p w14:paraId="6A67E0B5">
      <w:pPr>
        <w:widowControl/>
        <w:shd w:val="clear" w:color="auto" w:fill="FFFFFF"/>
        <w:jc w:val="left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【评价】</w:t>
      </w:r>
    </w:p>
    <w:p w14:paraId="560C8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本学期的成绩是等级，共分为很好达标、良好达标、基本达标、不达标。等级是由百分制转换而来的，80-100分为很好达标，70-79分为良好达标，60-69分为基本达标，60分以下为不达标。</w:t>
      </w:r>
    </w:p>
    <w:p w14:paraId="646A3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100分成绩来源分三个部分：过程性评价占10%，操作性评价占20%，总结性评价占70%。</w:t>
      </w:r>
    </w:p>
    <w:p w14:paraId="086D7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过程性评价包括：学生自评、学生互评、家长评价、教师评价。</w:t>
      </w:r>
    </w:p>
    <w:p w14:paraId="23D72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操作性评价是指：能独立完成结合本期学习内容的开放性试题。</w:t>
      </w:r>
    </w:p>
    <w:p w14:paraId="43234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总结性评价是指：期末纸笔测试。</w:t>
      </w:r>
    </w:p>
    <w:p w14:paraId="0696BF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71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2026-02-28T09:29:39Z</dcterms:created>
  <dc:creator>tw</dc:creator>
  <cp:lastModifiedBy>徐永祥</cp:lastModifiedBy>
  <dcterms:modified xsi:type="dcterms:W3CDTF">2026-02-28T09:38:34Z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eyJoZGlkIjoiZTgzN2FiZDE3NjBmNTAzNzMxNmJkODliY2NiNzM1MGIiLCJ1c2VySWQiOiI0OTg1OTI4MDYifQ==</vt:lpwstr>
  </property>
  <property fmtid="{D5CDD505-2E9C-101B-9397-08002B2CF9AE}" pid="4" name="ICV">
    <vt:lpwstr>8EDF2B38268143A1AE072FB665BA3E6E_12</vt:lpwstr>
  </property>
</Properties>
</file>