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0CA174">
      <w:pPr>
        <w:spacing w:line="360" w:lineRule="auto"/>
        <w:jc w:val="center"/>
        <w:rPr>
          <w:rFonts w:ascii="宋体" w:hAnsi="宋体" w:cs="黑体"/>
          <w:b/>
          <w:bCs/>
          <w:color w:val="000000"/>
          <w:sz w:val="32"/>
          <w:szCs w:val="32"/>
        </w:rPr>
      </w:pPr>
      <w:r>
        <w:rPr>
          <w:rFonts w:hint="eastAsia" w:ascii="宋体" w:hAnsi="宋体" w:cs="黑体"/>
          <w:b/>
          <w:bCs/>
          <w:color w:val="000000"/>
          <w:sz w:val="32"/>
          <w:szCs w:val="32"/>
        </w:rPr>
        <w:t>人音版六年级第二学期《课程纲要》</w:t>
      </w:r>
    </w:p>
    <w:p w14:paraId="5E9ABF59">
      <w:pPr>
        <w:spacing w:line="360" w:lineRule="auto"/>
        <w:rPr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课程名称：音乐</w:t>
      </w:r>
    </w:p>
    <w:p w14:paraId="71AB9BDC">
      <w:pPr>
        <w:spacing w:line="360" w:lineRule="auto"/>
        <w:rPr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课程类型：必修</w:t>
      </w:r>
    </w:p>
    <w:p w14:paraId="5F8741A7">
      <w:pPr>
        <w:spacing w:line="360" w:lineRule="auto"/>
        <w:rPr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教材来源：人民音乐出版社</w:t>
      </w:r>
    </w:p>
    <w:p w14:paraId="62EE91E3">
      <w:pPr>
        <w:spacing w:line="360" w:lineRule="auto"/>
        <w:rPr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适应年级：小学六年级</w:t>
      </w:r>
    </w:p>
    <w:p w14:paraId="755F92B8">
      <w:pPr>
        <w:spacing w:line="360" w:lineRule="auto"/>
        <w:rPr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课    时：36课时</w:t>
      </w:r>
    </w:p>
    <w:p w14:paraId="6E8C9434">
      <w:pPr>
        <w:spacing w:line="360" w:lineRule="auto"/>
        <w:rPr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设 计 者：</w:t>
      </w:r>
      <w:r>
        <w:rPr>
          <w:rFonts w:hint="eastAsia" w:ascii="宋体" w:hAnsi="宋体"/>
          <w:bCs/>
          <w:color w:val="000000"/>
          <w:sz w:val="24"/>
        </w:rPr>
        <w:t>棠外附小音乐组</w:t>
      </w:r>
    </w:p>
    <w:p w14:paraId="221E765E">
      <w:pPr>
        <w:spacing w:line="360" w:lineRule="auto"/>
        <w:rPr>
          <w:rFonts w:ascii="宋体" w:hAnsi="宋体" w:cs="黑体"/>
          <w:b/>
          <w:bCs/>
          <w:color w:val="000000"/>
          <w:sz w:val="32"/>
          <w:szCs w:val="32"/>
        </w:rPr>
      </w:pPr>
    </w:p>
    <w:p w14:paraId="05AFC826"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【背景】</w:t>
      </w:r>
    </w:p>
    <w:p w14:paraId="439DFEAB">
      <w:pPr>
        <w:spacing w:line="360" w:lineRule="auto"/>
        <w:ind w:firstLine="480" w:firstLineChars="200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>六年级的学生经历过五年的音乐课学习，打下了一定的基础。有一小部分学生乐理知识掌握不错，唱歌状态好，音色优美，这些学生对音乐的兴趣很浓。但也有一部分学生由于基础差，对音乐缺乏兴趣，其中有一部分学生唱歌音准不佳，连音乐知识、音乐技能、视谱都非常困难。部分男生正处在变声期，他们更是不愿开口唱。因此，针对这些情况在本学期的教学过程中，充分激发这些学生学习音乐，爱好音乐的兴趣，对他们多鼓励多表现，寻找他们身上的闪光点，培养他们的感情。</w:t>
      </w:r>
    </w:p>
    <w:p w14:paraId="6DD079B9">
      <w:pPr>
        <w:spacing w:line="360" w:lineRule="auto"/>
        <w:ind w:firstLine="480" w:firstLineChars="200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>本学期内容为小学音乐的最后一册，</w:t>
      </w:r>
      <w:r>
        <w:rPr>
          <w:rFonts w:ascii="宋体" w:hAnsi="宋体"/>
          <w:bCs/>
          <w:color w:val="000000"/>
          <w:sz w:val="24"/>
          <w:szCs w:val="24"/>
        </w:rPr>
        <w:t>内容明显有深度，首先从欣赏上说，全册共有</w:t>
      </w:r>
      <w:r>
        <w:rPr>
          <w:rFonts w:hint="eastAsia" w:ascii="宋体" w:hAnsi="宋体"/>
          <w:bCs/>
          <w:color w:val="000000"/>
          <w:sz w:val="24"/>
          <w:szCs w:val="24"/>
        </w:rPr>
        <w:t>七</w:t>
      </w:r>
      <w:r>
        <w:rPr>
          <w:rFonts w:ascii="宋体" w:hAnsi="宋体"/>
          <w:bCs/>
          <w:color w:val="000000"/>
          <w:sz w:val="24"/>
          <w:szCs w:val="24"/>
        </w:rPr>
        <w:t>课，每课包括“聆听”、“</w:t>
      </w:r>
      <w:r>
        <w:rPr>
          <w:rFonts w:hint="eastAsia" w:ascii="宋体" w:hAnsi="宋体"/>
          <w:bCs/>
          <w:color w:val="000000"/>
          <w:sz w:val="24"/>
          <w:szCs w:val="24"/>
        </w:rPr>
        <w:t>演唱</w:t>
      </w:r>
      <w:r>
        <w:rPr>
          <w:rFonts w:ascii="宋体" w:hAnsi="宋体"/>
          <w:bCs/>
          <w:color w:val="000000"/>
          <w:sz w:val="24"/>
          <w:szCs w:val="24"/>
        </w:rPr>
        <w:t>”、</w:t>
      </w:r>
      <w:r>
        <w:rPr>
          <w:rFonts w:hint="eastAsia" w:ascii="宋体" w:hAnsi="宋体"/>
          <w:bCs/>
          <w:color w:val="000000"/>
          <w:sz w:val="24"/>
          <w:szCs w:val="24"/>
        </w:rPr>
        <w:t>“知识与技能”“演奏”</w:t>
      </w:r>
      <w:r>
        <w:rPr>
          <w:rFonts w:ascii="宋体" w:hAnsi="宋体"/>
          <w:bCs/>
          <w:color w:val="000000"/>
          <w:sz w:val="24"/>
          <w:szCs w:val="24"/>
        </w:rPr>
        <w:t>“编创与活动”等内容，这些内容均有机的联系在一起</w:t>
      </w:r>
      <w:r>
        <w:rPr>
          <w:rFonts w:hint="eastAsia" w:ascii="宋体" w:hAnsi="宋体"/>
          <w:bCs/>
          <w:color w:val="000000"/>
          <w:sz w:val="24"/>
          <w:szCs w:val="24"/>
        </w:rPr>
        <w:t>。</w:t>
      </w:r>
      <w:r>
        <w:rPr>
          <w:rFonts w:ascii="宋体" w:hAnsi="宋体"/>
          <w:bCs/>
          <w:color w:val="000000"/>
          <w:sz w:val="24"/>
          <w:szCs w:val="24"/>
        </w:rPr>
        <w:t>让学生知道演唱的正确姿势及呼吸方法，并能在唱歌实践中逐步掌握和运用。</w:t>
      </w:r>
    </w:p>
    <w:p w14:paraId="71DAA677">
      <w:pPr>
        <w:spacing w:line="360" w:lineRule="auto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>【目标】</w:t>
      </w:r>
    </w:p>
    <w:p w14:paraId="6C311199">
      <w:pPr>
        <w:spacing w:line="360" w:lineRule="auto"/>
        <w:ind w:left="240" w:hanging="240" w:hangingChars="100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>1、通过聆听欣赏13首乐曲，认知作曲家生平及作品的题材、体裁、风格等，了解中外音乐发展的简要历史，初步识别不同时代、不同民族的音乐，加深对中国民族音乐的认识和理解。</w:t>
      </w:r>
    </w:p>
    <w:p w14:paraId="317D09DA">
      <w:pPr>
        <w:spacing w:line="360" w:lineRule="auto"/>
        <w:ind w:left="240" w:hanging="240" w:hangingChars="100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 xml:space="preserve">2、通过学唱14首歌曲，学习和了解音乐基本表现要素（如力度、速度、音色、节奏、旋律、和声等）和音乐常见结构（曲式）以及音乐体裁形式等基础知识，使学生具有一定的音乐素养。 </w:t>
      </w:r>
    </w:p>
    <w:p w14:paraId="24EFBFFF">
      <w:pPr>
        <w:spacing w:line="360" w:lineRule="auto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>3、通过竖笛的演奏练习，能熟练掌握《大鹿》《沂蒙山小调》《草原夏令营组曲》序曲主题。</w:t>
      </w:r>
    </w:p>
    <w:p w14:paraId="0F1E6598">
      <w:pPr>
        <w:spacing w:line="360" w:lineRule="auto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 xml:space="preserve">4、通过对音乐基础知识的学习，能按要求视唱并拍击拍子。 </w:t>
      </w:r>
    </w:p>
    <w:p w14:paraId="1C2C3A9C">
      <w:pPr>
        <w:spacing w:line="360" w:lineRule="auto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>【内容】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55"/>
        <w:gridCol w:w="1710"/>
        <w:gridCol w:w="3037"/>
        <w:gridCol w:w="3128"/>
        <w:gridCol w:w="654"/>
      </w:tblGrid>
      <w:tr w14:paraId="083F4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  <w:jc w:val="center"/>
        </w:trPr>
        <w:tc>
          <w:tcPr>
            <w:tcW w:w="40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7D12399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bookmarkStart w:id="0" w:name="_Hlk96068732"/>
            <w:r>
              <w:rPr>
                <w:rFonts w:hint="eastAsia" w:ascii="宋体" w:hAnsi="宋体" w:cs="宋体"/>
                <w:sz w:val="24"/>
                <w:szCs w:val="24"/>
              </w:rPr>
              <w:t>单元</w:t>
            </w:r>
          </w:p>
        </w:tc>
        <w:tc>
          <w:tcPr>
            <w:tcW w:w="921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D4F95DF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课题</w:t>
            </w:r>
          </w:p>
        </w:tc>
        <w:tc>
          <w:tcPr>
            <w:tcW w:w="1633" w:type="pct"/>
            <w:shd w:val="clear" w:color="auto" w:fill="FFFFFF"/>
            <w:tcMar>
              <w:left w:w="108" w:type="dxa"/>
              <w:right w:w="108" w:type="dxa"/>
            </w:tcMar>
          </w:tcPr>
          <w:p w14:paraId="51357E6D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课程知识要点</w:t>
            </w:r>
          </w:p>
        </w:tc>
        <w:tc>
          <w:tcPr>
            <w:tcW w:w="1684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C400374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学习内容</w:t>
            </w:r>
          </w:p>
        </w:tc>
        <w:tc>
          <w:tcPr>
            <w:tcW w:w="352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ED1232E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课时</w:t>
            </w:r>
          </w:p>
        </w:tc>
      </w:tr>
      <w:tr w14:paraId="00DB1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2963" w:type="pct"/>
            <w:gridSpan w:val="3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F3B1CB4">
            <w:p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                       导入课</w:t>
            </w:r>
          </w:p>
        </w:tc>
        <w:tc>
          <w:tcPr>
            <w:tcW w:w="1684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9C91124">
            <w:pPr>
              <w:spacing w:line="264" w:lineRule="auto"/>
              <w:ind w:firstLine="1080" w:firstLineChars="45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分享课程纲要</w:t>
            </w:r>
          </w:p>
        </w:tc>
        <w:tc>
          <w:tcPr>
            <w:tcW w:w="352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1A34D58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</w:tr>
      <w:tr w14:paraId="6092A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3" w:hRule="atLeast"/>
          <w:jc w:val="center"/>
        </w:trPr>
        <w:tc>
          <w:tcPr>
            <w:tcW w:w="40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0ED03FE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921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FBF1C76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《古风新韵》</w:t>
            </w:r>
          </w:p>
        </w:tc>
        <w:tc>
          <w:tcPr>
            <w:tcW w:w="1633" w:type="pct"/>
            <w:shd w:val="clear" w:color="auto" w:fill="FFFFFF"/>
            <w:tcMar>
              <w:left w:w="108" w:type="dxa"/>
              <w:right w:w="108" w:type="dxa"/>
            </w:tcMar>
          </w:tcPr>
          <w:p w14:paraId="71B3C38A">
            <w:pPr>
              <w:spacing w:line="264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1、认识民族乐器古琴；</w:t>
            </w:r>
          </w:p>
          <w:p w14:paraId="18617BD2">
            <w:p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2、学习竖笛双吐音的吹奏方法。</w:t>
            </w:r>
          </w:p>
        </w:tc>
        <w:tc>
          <w:tcPr>
            <w:tcW w:w="1684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ED7F656">
            <w:p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1、聆听《关山月》、《但愿人长久》；</w:t>
            </w:r>
          </w:p>
          <w:p w14:paraId="6E123348">
            <w:p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2、演唱《游子吟》、《花非花》</w:t>
            </w:r>
          </w:p>
        </w:tc>
        <w:tc>
          <w:tcPr>
            <w:tcW w:w="352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B463CAE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</w:p>
        </w:tc>
      </w:tr>
      <w:tr w14:paraId="6E223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6" w:hRule="atLeast"/>
          <w:jc w:val="center"/>
        </w:trPr>
        <w:tc>
          <w:tcPr>
            <w:tcW w:w="40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5D81027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921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CF0A452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《月下踏歌》</w:t>
            </w:r>
          </w:p>
        </w:tc>
        <w:tc>
          <w:tcPr>
            <w:tcW w:w="1633" w:type="pct"/>
            <w:shd w:val="clear" w:color="auto" w:fill="FFFFFF"/>
            <w:tcMar>
              <w:left w:w="108" w:type="dxa"/>
              <w:right w:w="108" w:type="dxa"/>
            </w:tcMar>
          </w:tcPr>
          <w:p w14:paraId="36DCDD3E">
            <w:p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1、学习民族弹拨乐器和拉弦乐器；</w:t>
            </w:r>
          </w:p>
          <w:p w14:paraId="52206C50">
            <w:p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2、发声练习。</w:t>
            </w:r>
          </w:p>
        </w:tc>
        <w:tc>
          <w:tcPr>
            <w:tcW w:w="1684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0E81C45">
            <w:p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1、聆听《阿细跳月》、《火把节》；</w:t>
            </w:r>
          </w:p>
          <w:p w14:paraId="2391496D">
            <w:p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2、演唱《转圆圈》、《我抱着月光，月光抱着我》</w:t>
            </w:r>
          </w:p>
        </w:tc>
        <w:tc>
          <w:tcPr>
            <w:tcW w:w="352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7BAA395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</w:p>
        </w:tc>
      </w:tr>
      <w:tr w14:paraId="200C4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2" w:hRule="atLeast"/>
          <w:jc w:val="center"/>
        </w:trPr>
        <w:tc>
          <w:tcPr>
            <w:tcW w:w="40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24FD76A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921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C07C42A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《银屏之声》</w:t>
            </w:r>
          </w:p>
        </w:tc>
        <w:tc>
          <w:tcPr>
            <w:tcW w:w="1633" w:type="pct"/>
            <w:shd w:val="clear" w:color="auto" w:fill="FFFFFF"/>
            <w:tcMar>
              <w:left w:w="108" w:type="dxa"/>
              <w:right w:w="108" w:type="dxa"/>
            </w:tcMar>
          </w:tcPr>
          <w:p w14:paraId="10FD641D">
            <w:p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1、竖笛二声部学习；</w:t>
            </w:r>
          </w:p>
          <w:p w14:paraId="63F672BE">
            <w:p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2、编创2-4小节旋律短句。</w:t>
            </w:r>
          </w:p>
        </w:tc>
        <w:tc>
          <w:tcPr>
            <w:tcW w:w="1684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09CC46F">
            <w:p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1、聆听《爱是一首歌》、《两颗小星星》；</w:t>
            </w:r>
          </w:p>
          <w:p w14:paraId="19288EE6">
            <w:p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2、演唱《滑雪歌》、《DE RE MI》</w:t>
            </w:r>
          </w:p>
        </w:tc>
        <w:tc>
          <w:tcPr>
            <w:tcW w:w="352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3FEC65A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</w:p>
        </w:tc>
      </w:tr>
      <w:tr w14:paraId="70A8A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  <w:jc w:val="center"/>
        </w:trPr>
        <w:tc>
          <w:tcPr>
            <w:tcW w:w="40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1959E95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</w:p>
        </w:tc>
        <w:tc>
          <w:tcPr>
            <w:tcW w:w="921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3F16D4E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《美好祝愿》</w:t>
            </w:r>
          </w:p>
        </w:tc>
        <w:tc>
          <w:tcPr>
            <w:tcW w:w="1633" w:type="pct"/>
            <w:shd w:val="clear" w:color="auto" w:fill="FFFFFF"/>
            <w:tcMar>
              <w:left w:w="108" w:type="dxa"/>
              <w:right w:w="108" w:type="dxa"/>
            </w:tcMar>
          </w:tcPr>
          <w:p w14:paraId="4FFB257F">
            <w:p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1、学习民族乐器分类（二）吹管乐器和打击乐器；</w:t>
            </w:r>
          </w:p>
          <w:p w14:paraId="70DA6302">
            <w:p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2、发声练习。</w:t>
            </w:r>
          </w:p>
        </w:tc>
        <w:tc>
          <w:tcPr>
            <w:tcW w:w="1684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51536D2">
            <w:p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1、聆听《龙腾虎跃》；</w:t>
            </w:r>
          </w:p>
          <w:p w14:paraId="19E4C9C4">
            <w:p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2、演唱《明天会更好》、《拍手拍手》</w:t>
            </w:r>
          </w:p>
        </w:tc>
        <w:tc>
          <w:tcPr>
            <w:tcW w:w="352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91D35DF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</w:p>
        </w:tc>
      </w:tr>
      <w:tr w14:paraId="0B80B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jc w:val="center"/>
        </w:trPr>
        <w:tc>
          <w:tcPr>
            <w:tcW w:w="2963" w:type="pct"/>
            <w:gridSpan w:val="3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1D24C82">
            <w:pPr>
              <w:spacing w:line="264" w:lineRule="auto"/>
              <w:ind w:firstLine="2280" w:firstLineChars="95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期中复习考试</w:t>
            </w:r>
          </w:p>
        </w:tc>
        <w:tc>
          <w:tcPr>
            <w:tcW w:w="1684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BCDC3A9">
            <w:pPr>
              <w:spacing w:line="264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所学内容演唱演奏</w:t>
            </w:r>
          </w:p>
        </w:tc>
        <w:tc>
          <w:tcPr>
            <w:tcW w:w="352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FD7F938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</w:p>
        </w:tc>
      </w:tr>
      <w:tr w14:paraId="783DB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  <w:jc w:val="center"/>
        </w:trPr>
        <w:tc>
          <w:tcPr>
            <w:tcW w:w="40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3E55E0E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921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15622F6">
            <w:p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《快乐的阳光》</w:t>
            </w:r>
          </w:p>
        </w:tc>
        <w:tc>
          <w:tcPr>
            <w:tcW w:w="1633" w:type="pct"/>
            <w:shd w:val="clear" w:color="auto" w:fill="FFFFFF"/>
            <w:tcMar>
              <w:left w:w="108" w:type="dxa"/>
              <w:right w:w="108" w:type="dxa"/>
            </w:tcMar>
          </w:tcPr>
          <w:p w14:paraId="10883C71">
            <w:pPr>
              <w:numPr>
                <w:ilvl w:val="0"/>
                <w:numId w:val="1"/>
              </w:num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变声期嗓音保护；</w:t>
            </w:r>
          </w:p>
          <w:p w14:paraId="5583854E">
            <w:pPr>
              <w:numPr>
                <w:ilvl w:val="0"/>
                <w:numId w:val="1"/>
              </w:num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发声练习；</w:t>
            </w:r>
          </w:p>
          <w:p w14:paraId="319DDB67">
            <w:pPr>
              <w:numPr>
                <w:ilvl w:val="0"/>
                <w:numId w:val="1"/>
              </w:num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学习吹奏竖笛二声部《沂蒙山小调》；</w:t>
            </w:r>
          </w:p>
          <w:p w14:paraId="0FF6BEA3">
            <w:pPr>
              <w:numPr>
                <w:ilvl w:val="0"/>
                <w:numId w:val="1"/>
              </w:num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编创2-4小节旋律短句。</w:t>
            </w:r>
          </w:p>
        </w:tc>
        <w:tc>
          <w:tcPr>
            <w:tcW w:w="1684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7FC19E2">
            <w:p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1、聆听《守住这一片阳光》、《光辉的太阳》；</w:t>
            </w:r>
          </w:p>
          <w:p w14:paraId="6D799C16">
            <w:p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2、演唱《榕树爷爷》、《一把雨伞圆溜溜》</w:t>
            </w:r>
          </w:p>
        </w:tc>
        <w:tc>
          <w:tcPr>
            <w:tcW w:w="352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D65DF8A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</w:p>
        </w:tc>
      </w:tr>
      <w:tr w14:paraId="66F91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  <w:jc w:val="center"/>
        </w:trPr>
        <w:tc>
          <w:tcPr>
            <w:tcW w:w="40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1F6FFEB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</w:t>
            </w:r>
          </w:p>
        </w:tc>
        <w:tc>
          <w:tcPr>
            <w:tcW w:w="921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BC4C598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《神奇的印象》</w:t>
            </w:r>
          </w:p>
        </w:tc>
        <w:tc>
          <w:tcPr>
            <w:tcW w:w="1633" w:type="pct"/>
            <w:shd w:val="clear" w:color="auto" w:fill="FFFFFF"/>
            <w:tcMar>
              <w:left w:w="108" w:type="dxa"/>
              <w:right w:w="108" w:type="dxa"/>
            </w:tcMar>
          </w:tcPr>
          <w:p w14:paraId="36DD2F5C">
            <w:pPr>
              <w:numPr>
                <w:ilvl w:val="0"/>
                <w:numId w:val="2"/>
              </w:num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学习民族管弦乐队演奏圈；</w:t>
            </w:r>
          </w:p>
          <w:p w14:paraId="5E6EBFC6">
            <w:pPr>
              <w:numPr>
                <w:ilvl w:val="0"/>
                <w:numId w:val="2"/>
              </w:num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听辨并拍击节奏；</w:t>
            </w:r>
          </w:p>
          <w:p w14:paraId="59C00996">
            <w:pPr>
              <w:numPr>
                <w:ilvl w:val="0"/>
                <w:numId w:val="2"/>
              </w:num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自制弹拨和打击乐器。</w:t>
            </w:r>
          </w:p>
        </w:tc>
        <w:tc>
          <w:tcPr>
            <w:tcW w:w="1684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73CA698">
            <w:p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1、聆听《海德薇格主题》、《瀑布（片段）》；</w:t>
            </w:r>
          </w:p>
          <w:p w14:paraId="2CCFECA9">
            <w:p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2、演唱《火车来了》、《飞天曲》</w:t>
            </w:r>
          </w:p>
        </w:tc>
        <w:tc>
          <w:tcPr>
            <w:tcW w:w="352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FB6E843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</w:p>
        </w:tc>
      </w:tr>
      <w:tr w14:paraId="6F76D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0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CD39867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7</w:t>
            </w:r>
          </w:p>
        </w:tc>
        <w:tc>
          <w:tcPr>
            <w:tcW w:w="921" w:type="pct"/>
            <w:shd w:val="clear" w:color="auto" w:fill="FFFFFF"/>
            <w:tcMar>
              <w:left w:w="108" w:type="dxa"/>
              <w:right w:w="108" w:type="dxa"/>
            </w:tcMar>
          </w:tcPr>
          <w:p w14:paraId="5C8A9722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  <w:p w14:paraId="4BD4ECF6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《放飞梦想》</w:t>
            </w:r>
          </w:p>
          <w:p w14:paraId="42936BA3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33" w:type="pct"/>
            <w:shd w:val="clear" w:color="auto" w:fill="FFFFFF"/>
            <w:tcMar>
              <w:left w:w="108" w:type="dxa"/>
              <w:right w:w="108" w:type="dxa"/>
            </w:tcMar>
          </w:tcPr>
          <w:p w14:paraId="2C9536FD">
            <w:pPr>
              <w:numPr>
                <w:ilvl w:val="0"/>
                <w:numId w:val="3"/>
              </w:num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编创歌词；</w:t>
            </w:r>
          </w:p>
          <w:p w14:paraId="736B5B87">
            <w:pPr>
              <w:numPr>
                <w:ilvl w:val="0"/>
                <w:numId w:val="3"/>
              </w:num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认识贝多芬。</w:t>
            </w:r>
          </w:p>
        </w:tc>
        <w:tc>
          <w:tcPr>
            <w:tcW w:w="1684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8A33F27">
            <w:p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1、聆听《和平颂（片段）》、《欢乐颂》；</w:t>
            </w:r>
          </w:p>
          <w:p w14:paraId="29BAB7C7">
            <w:p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2、演唱《永远的朋友》、《我们是朋友》</w:t>
            </w:r>
          </w:p>
        </w:tc>
        <w:tc>
          <w:tcPr>
            <w:tcW w:w="352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B290376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</w:p>
        </w:tc>
      </w:tr>
      <w:tr w14:paraId="6A6B2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  <w:jc w:val="center"/>
        </w:trPr>
        <w:tc>
          <w:tcPr>
            <w:tcW w:w="4647" w:type="pct"/>
            <w:gridSpan w:val="4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C797CC4">
            <w:pPr>
              <w:spacing w:line="264" w:lineRule="auto"/>
              <w:ind w:firstLine="2040" w:firstLineChars="85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期末考试</w:t>
            </w:r>
          </w:p>
        </w:tc>
        <w:tc>
          <w:tcPr>
            <w:tcW w:w="352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BB42E91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</w:tr>
      <w:bookmarkEnd w:id="0"/>
    </w:tbl>
    <w:p w14:paraId="45462FFC">
      <w:pPr>
        <w:spacing w:line="360" w:lineRule="auto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>【实施】</w:t>
      </w:r>
    </w:p>
    <w:p w14:paraId="30ABB6FB">
      <w:pPr>
        <w:spacing w:line="360" w:lineRule="auto"/>
        <w:ind w:left="720" w:hanging="720" w:hangingChars="3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（一）在教学环境上，利用音乐教室钢琴音响投影等设备辅助教学，</w:t>
      </w:r>
      <w:r>
        <w:rPr>
          <w:rFonts w:ascii="宋体" w:hAnsi="宋体" w:cs="宋体"/>
          <w:sz w:val="24"/>
          <w:szCs w:val="24"/>
        </w:rPr>
        <w:t>加强音乐的听、视、动结合</w:t>
      </w:r>
      <w:r>
        <w:rPr>
          <w:rFonts w:hint="eastAsia" w:ascii="宋体" w:hAnsi="宋体" w:cs="宋体"/>
          <w:sz w:val="24"/>
          <w:szCs w:val="24"/>
        </w:rPr>
        <w:t>。</w:t>
      </w:r>
    </w:p>
    <w:p w14:paraId="46978C42">
      <w:pPr>
        <w:spacing w:line="360" w:lineRule="auto"/>
        <w:ind w:left="720" w:hanging="720" w:hangingChars="3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（二）在教学方法上，</w:t>
      </w:r>
      <w:r>
        <w:rPr>
          <w:rFonts w:ascii="宋体" w:hAnsi="宋体" w:cs="宋体"/>
          <w:sz w:val="24"/>
          <w:szCs w:val="24"/>
        </w:rPr>
        <w:t>突出音乐学科的审美性，坚持以学生为本。</w:t>
      </w:r>
      <w:r>
        <w:rPr>
          <w:rFonts w:hint="eastAsia" w:ascii="宋体" w:hAnsi="宋体" w:cs="宋体"/>
          <w:sz w:val="24"/>
          <w:szCs w:val="24"/>
        </w:rPr>
        <w:t>在课堂上通过聆听鉴赏、演唱音乐主题、小组展示、师生互动等方法进行学习。</w:t>
      </w:r>
      <w:r>
        <w:rPr>
          <w:rFonts w:ascii="宋体" w:hAnsi="宋体" w:cs="宋体"/>
          <w:sz w:val="24"/>
          <w:szCs w:val="24"/>
        </w:rPr>
        <w:t>精心设计教学方法，力求课堂教学有效多彩。</w:t>
      </w:r>
    </w:p>
    <w:p w14:paraId="3EEC87FC">
      <w:pPr>
        <w:spacing w:line="360" w:lineRule="auto"/>
        <w:ind w:left="720" w:hanging="720" w:hangingChars="3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（三）在组织形式上，</w:t>
      </w:r>
      <w:r>
        <w:rPr>
          <w:rFonts w:ascii="宋体" w:hAnsi="宋体" w:cs="宋体"/>
          <w:sz w:val="24"/>
          <w:szCs w:val="24"/>
        </w:rPr>
        <w:t>采用多元评价体系，发掘每个学生的优点</w:t>
      </w:r>
      <w:r>
        <w:rPr>
          <w:rFonts w:hint="eastAsia" w:ascii="宋体" w:hAnsi="宋体" w:cs="宋体"/>
          <w:sz w:val="24"/>
          <w:szCs w:val="24"/>
        </w:rPr>
        <w:t>。</w:t>
      </w:r>
      <w:r>
        <w:rPr>
          <w:rFonts w:ascii="宋体" w:hAnsi="宋体" w:cs="宋体"/>
          <w:sz w:val="24"/>
          <w:szCs w:val="24"/>
        </w:rPr>
        <w:t>突出教学各领域之间的联系，创造性的拓展，促进多元化的音乐教学。</w:t>
      </w:r>
    </w:p>
    <w:p w14:paraId="13299761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（四）在实际教学中，还要程携学生、学校、天气的情况因村施教、区别对待，灵活的。</w:t>
      </w:r>
    </w:p>
    <w:p w14:paraId="3DA12CFE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（五）教学中应注意的一些问题。</w:t>
      </w:r>
    </w:p>
    <w:p w14:paraId="6B47F46C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 </w:t>
      </w:r>
      <w:r>
        <w:rPr>
          <w:rFonts w:hint="eastAsia" w:ascii="宋体" w:hAnsi="宋体" w:cs="宋体"/>
          <w:sz w:val="24"/>
          <w:szCs w:val="24"/>
        </w:rPr>
        <w:t>1、引导学生喜爱音乐，加深对音乐的理解，充分挖掘作品所表现的音乐美。</w:t>
      </w:r>
    </w:p>
    <w:p w14:paraId="2D57A3D6">
      <w:pPr>
        <w:spacing w:line="360" w:lineRule="auto"/>
        <w:ind w:firstLine="120" w:firstLineChars="5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2、不断提高音乐教学技能，用自己的演唱、演奏、表现音乐的美。</w:t>
      </w:r>
    </w:p>
    <w:p w14:paraId="163518C5">
      <w:pPr>
        <w:spacing w:line="360" w:lineRule="auto"/>
        <w:rPr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>【</w:t>
      </w:r>
      <w:r>
        <w:rPr>
          <w:rFonts w:hint="eastAsia"/>
          <w:bCs/>
          <w:color w:val="000000"/>
          <w:sz w:val="24"/>
          <w:szCs w:val="24"/>
        </w:rPr>
        <w:t>评价</w:t>
      </w:r>
      <w:r>
        <w:rPr>
          <w:rFonts w:hint="eastAsia" w:ascii="宋体" w:hAnsi="宋体"/>
          <w:bCs/>
          <w:color w:val="000000"/>
          <w:sz w:val="24"/>
          <w:szCs w:val="24"/>
        </w:rPr>
        <w:t>】</w:t>
      </w:r>
    </w:p>
    <w:p w14:paraId="0E03F0BF">
      <w:pPr>
        <w:spacing w:line="360" w:lineRule="auto"/>
        <w:rPr>
          <w:bCs/>
          <w:color w:val="000000"/>
          <w:sz w:val="24"/>
          <w:szCs w:val="24"/>
        </w:rPr>
      </w:pPr>
      <w:r>
        <w:rPr>
          <w:rFonts w:hint="eastAsia"/>
          <w:bCs/>
          <w:sz w:val="24"/>
          <w:szCs w:val="24"/>
        </w:rPr>
        <w:t>成绩以百分制呈现，由两部分组成：过程性评价（40分）、终结性评价（60分）。</w:t>
      </w:r>
    </w:p>
    <w:p w14:paraId="4837852F">
      <w:pPr>
        <w:spacing w:line="360" w:lineRule="auto"/>
        <w:rPr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（一）过程性评价成绩（40分）=课堂表现（20分）+课后任务（10分）+过程测试成绩（10分）</w:t>
      </w:r>
    </w:p>
    <w:tbl>
      <w:tblPr>
        <w:tblStyle w:val="4"/>
        <w:tblW w:w="89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67"/>
        <w:gridCol w:w="1202"/>
        <w:gridCol w:w="2855"/>
        <w:gridCol w:w="3457"/>
      </w:tblGrid>
      <w:tr w14:paraId="3AE72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  <w:jc w:val="center"/>
        </w:trPr>
        <w:tc>
          <w:tcPr>
            <w:tcW w:w="2669" w:type="dxa"/>
            <w:gridSpan w:val="2"/>
            <w:shd w:val="clear" w:color="auto" w:fill="FFFFFF"/>
            <w:tcMar>
              <w:left w:w="108" w:type="dxa"/>
              <w:right w:w="108" w:type="dxa"/>
            </w:tcMar>
          </w:tcPr>
          <w:p w14:paraId="14FD45F3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评价项目</w:t>
            </w:r>
          </w:p>
        </w:tc>
        <w:tc>
          <w:tcPr>
            <w:tcW w:w="2855" w:type="dxa"/>
            <w:shd w:val="clear" w:color="auto" w:fill="FFFFFF"/>
            <w:tcMar>
              <w:left w:w="108" w:type="dxa"/>
              <w:right w:w="108" w:type="dxa"/>
            </w:tcMar>
          </w:tcPr>
          <w:p w14:paraId="53714801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评价方式和标准</w:t>
            </w:r>
          </w:p>
        </w:tc>
        <w:tc>
          <w:tcPr>
            <w:tcW w:w="3457" w:type="dxa"/>
            <w:shd w:val="clear" w:color="auto" w:fill="FFFFFF"/>
            <w:tcMar>
              <w:left w:w="108" w:type="dxa"/>
              <w:right w:w="108" w:type="dxa"/>
            </w:tcMar>
          </w:tcPr>
          <w:p w14:paraId="3BE42834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等级</w:t>
            </w:r>
          </w:p>
        </w:tc>
      </w:tr>
      <w:tr w14:paraId="1A0F8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6" w:hRule="atLeast"/>
          <w:jc w:val="center"/>
        </w:trPr>
        <w:tc>
          <w:tcPr>
            <w:tcW w:w="1467" w:type="dxa"/>
            <w:vMerge w:val="restar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07281B4">
            <w:pPr>
              <w:spacing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</w:rPr>
              <w:t>课堂表现</w:t>
            </w:r>
          </w:p>
        </w:tc>
        <w:tc>
          <w:tcPr>
            <w:tcW w:w="1202" w:type="dxa"/>
            <w:shd w:val="clear" w:color="auto" w:fill="FFFFFF"/>
            <w:vAlign w:val="center"/>
          </w:tcPr>
          <w:p w14:paraId="53E6A49D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出勤率</w:t>
            </w:r>
          </w:p>
          <w:p w14:paraId="52460D26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（10分）</w:t>
            </w:r>
          </w:p>
        </w:tc>
        <w:tc>
          <w:tcPr>
            <w:tcW w:w="2855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4735D25">
            <w:pPr>
              <w:spacing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考勤记录</w:t>
            </w:r>
          </w:p>
        </w:tc>
        <w:tc>
          <w:tcPr>
            <w:tcW w:w="3457" w:type="dxa"/>
            <w:shd w:val="clear" w:color="auto" w:fill="FFFFFF"/>
            <w:tcMar>
              <w:left w:w="108" w:type="dxa"/>
              <w:right w:w="108" w:type="dxa"/>
            </w:tcMar>
          </w:tcPr>
          <w:p w14:paraId="38C93553">
            <w:pPr>
              <w:spacing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上课出勤修满36课时者得10分；学习超过30课时但不满36课时者得7分；学习不足30课时但超过26课时者得4分；不满26课时者不得分。</w:t>
            </w:r>
          </w:p>
        </w:tc>
      </w:tr>
      <w:tr w14:paraId="5BBF9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  <w:jc w:val="center"/>
        </w:trPr>
        <w:tc>
          <w:tcPr>
            <w:tcW w:w="1467" w:type="dxa"/>
            <w:vMerge w:val="continue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087ED20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FFFFFF"/>
            <w:vAlign w:val="center"/>
          </w:tcPr>
          <w:p w14:paraId="59A0D611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学习态度</w:t>
            </w:r>
          </w:p>
          <w:p w14:paraId="0A41242B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（10分）</w:t>
            </w:r>
          </w:p>
        </w:tc>
        <w:tc>
          <w:tcPr>
            <w:tcW w:w="2855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0153EDF">
            <w:pPr>
              <w:spacing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主动回答问题3分，主动展示3分，帮助同学4分</w:t>
            </w:r>
          </w:p>
        </w:tc>
        <w:tc>
          <w:tcPr>
            <w:tcW w:w="3457" w:type="dxa"/>
            <w:shd w:val="clear" w:color="auto" w:fill="FFFFFF"/>
            <w:tcMar>
              <w:left w:w="108" w:type="dxa"/>
              <w:right w:w="108" w:type="dxa"/>
            </w:tcMar>
          </w:tcPr>
          <w:p w14:paraId="4A199BCC">
            <w:pPr>
              <w:spacing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优秀（10分）</w:t>
            </w:r>
          </w:p>
          <w:p w14:paraId="537AB016">
            <w:pPr>
              <w:spacing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良好（8～9分）</w:t>
            </w:r>
          </w:p>
          <w:p w14:paraId="24C20E57">
            <w:pPr>
              <w:spacing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合格（6～7分）</w:t>
            </w:r>
          </w:p>
          <w:p w14:paraId="43ACEAFC">
            <w:pPr>
              <w:spacing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不合格（6分以下）</w:t>
            </w:r>
          </w:p>
        </w:tc>
      </w:tr>
      <w:tr w14:paraId="18E49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5" w:hRule="atLeast"/>
          <w:jc w:val="center"/>
        </w:trPr>
        <w:tc>
          <w:tcPr>
            <w:tcW w:w="2669" w:type="dxa"/>
            <w:gridSpan w:val="2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FC5BC7B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课后任务</w:t>
            </w:r>
          </w:p>
        </w:tc>
        <w:tc>
          <w:tcPr>
            <w:tcW w:w="2855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FDCB3B1">
            <w:pPr>
              <w:spacing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复习歌曲（10分）</w:t>
            </w:r>
          </w:p>
        </w:tc>
        <w:tc>
          <w:tcPr>
            <w:tcW w:w="3457" w:type="dxa"/>
            <w:shd w:val="clear" w:color="auto" w:fill="FFFFFF"/>
            <w:tcMar>
              <w:left w:w="108" w:type="dxa"/>
              <w:right w:w="108" w:type="dxa"/>
            </w:tcMar>
          </w:tcPr>
          <w:p w14:paraId="10E6748E">
            <w:pPr>
              <w:spacing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优秀（10分）</w:t>
            </w:r>
          </w:p>
          <w:p w14:paraId="74122A99">
            <w:pPr>
              <w:spacing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良好（8～9分）</w:t>
            </w:r>
          </w:p>
          <w:p w14:paraId="77F92691">
            <w:pPr>
              <w:spacing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合格（6～7分）</w:t>
            </w:r>
          </w:p>
          <w:p w14:paraId="2C49739A">
            <w:pPr>
              <w:spacing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不合格（6分以下）</w:t>
            </w:r>
          </w:p>
        </w:tc>
      </w:tr>
      <w:tr w14:paraId="6D017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  <w:jc w:val="center"/>
        </w:trPr>
        <w:tc>
          <w:tcPr>
            <w:tcW w:w="2669" w:type="dxa"/>
            <w:gridSpan w:val="2"/>
            <w:vMerge w:val="restar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4638976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过程测试成绩</w:t>
            </w:r>
          </w:p>
        </w:tc>
        <w:tc>
          <w:tcPr>
            <w:tcW w:w="2855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99D204D">
            <w:pPr>
              <w:spacing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随堂测试</w:t>
            </w:r>
          </w:p>
        </w:tc>
        <w:tc>
          <w:tcPr>
            <w:tcW w:w="3457" w:type="dxa"/>
            <w:vMerge w:val="restart"/>
            <w:shd w:val="clear" w:color="auto" w:fill="FFFFFF"/>
            <w:tcMar>
              <w:left w:w="108" w:type="dxa"/>
              <w:right w:w="108" w:type="dxa"/>
            </w:tcMar>
          </w:tcPr>
          <w:p w14:paraId="2BECF8CC">
            <w:pPr>
              <w:spacing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优秀（10分）；</w:t>
            </w:r>
          </w:p>
          <w:p w14:paraId="3D11873F">
            <w:pPr>
              <w:spacing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良好（8～9分），</w:t>
            </w:r>
          </w:p>
          <w:p w14:paraId="647E4D42">
            <w:pPr>
              <w:spacing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合格（6～7分） </w:t>
            </w:r>
          </w:p>
          <w:p w14:paraId="5C66C0DB">
            <w:pPr>
              <w:spacing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不合格（6分以下）</w:t>
            </w:r>
          </w:p>
        </w:tc>
      </w:tr>
      <w:tr w14:paraId="7D92F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2669" w:type="dxa"/>
            <w:gridSpan w:val="2"/>
            <w:vMerge w:val="continue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B3CD151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855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73710EE">
            <w:pPr>
              <w:spacing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单元测试</w:t>
            </w:r>
          </w:p>
        </w:tc>
        <w:tc>
          <w:tcPr>
            <w:tcW w:w="3457" w:type="dxa"/>
            <w:vMerge w:val="continue"/>
            <w:shd w:val="clear" w:color="auto" w:fill="FFFFFF"/>
            <w:tcMar>
              <w:left w:w="108" w:type="dxa"/>
              <w:right w:w="108" w:type="dxa"/>
            </w:tcMar>
          </w:tcPr>
          <w:p w14:paraId="369141B8">
            <w:pPr>
              <w:spacing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14:paraId="405B2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  <w:jc w:val="center"/>
        </w:trPr>
        <w:tc>
          <w:tcPr>
            <w:tcW w:w="2669" w:type="dxa"/>
            <w:gridSpan w:val="2"/>
            <w:vMerge w:val="continue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B690173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855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66956E4">
            <w:pPr>
              <w:spacing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期中测试</w:t>
            </w:r>
          </w:p>
        </w:tc>
        <w:tc>
          <w:tcPr>
            <w:tcW w:w="3457" w:type="dxa"/>
            <w:vMerge w:val="continue"/>
            <w:shd w:val="clear" w:color="auto" w:fill="FFFFFF"/>
            <w:tcMar>
              <w:left w:w="108" w:type="dxa"/>
              <w:right w:w="108" w:type="dxa"/>
            </w:tcMar>
          </w:tcPr>
          <w:p w14:paraId="223758EC">
            <w:pPr>
              <w:spacing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</w:tbl>
    <w:p w14:paraId="03B5FDAB">
      <w:pPr>
        <w:spacing w:line="360" w:lineRule="auto"/>
        <w:rPr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（二）终结性评价</w:t>
      </w:r>
    </w:p>
    <w:p w14:paraId="77D12D29">
      <w:pPr>
        <w:spacing w:line="360" w:lineRule="auto"/>
        <w:rPr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终结性评价成绩（60分）=乐理知识考试（笔试20分）+音乐实践水平的考试（歌唱40分）</w:t>
      </w:r>
    </w:p>
    <w:p w14:paraId="2EBE65E5">
      <w:pPr>
        <w:spacing w:line="360" w:lineRule="auto"/>
        <w:rPr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（三）</w:t>
      </w:r>
      <w:r>
        <w:rPr>
          <w:rFonts w:hint="eastAsia"/>
          <w:b/>
          <w:color w:val="000000"/>
          <w:sz w:val="24"/>
          <w:szCs w:val="24"/>
        </w:rPr>
        <w:t>学期成绩</w:t>
      </w:r>
      <w:r>
        <w:rPr>
          <w:rFonts w:hint="eastAsia"/>
          <w:bCs/>
          <w:color w:val="000000"/>
          <w:sz w:val="24"/>
          <w:szCs w:val="24"/>
        </w:rPr>
        <w:t>=过程性评价成绩+终结性评价成绩，最终化成等级呈现。</w:t>
      </w:r>
    </w:p>
    <w:p w14:paraId="5957E086">
      <w:pPr>
        <w:spacing w:line="36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音乐成绩以等级制呈现：优秀（90分以上）、良好（71-89分）、及格（60-70分）、</w:t>
      </w:r>
    </w:p>
    <w:p w14:paraId="1B4D68D2">
      <w:pPr>
        <w:spacing w:line="36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不及格（60分以下），</w:t>
      </w:r>
      <w:r>
        <w:rPr>
          <w:rFonts w:hint="eastAsia"/>
          <w:bCs/>
          <w:color w:val="000000"/>
          <w:sz w:val="24"/>
          <w:szCs w:val="24"/>
        </w:rPr>
        <w:t>须重新选修该门课程。</w:t>
      </w:r>
    </w:p>
    <w:p w14:paraId="03202D47">
      <w:pPr>
        <w:rPr>
          <w:rFonts w:hint="eastAsia" w:asciiTheme="minorEastAsia" w:hAnsiTheme="minorEastAsia"/>
          <w:sz w:val="24"/>
          <w:szCs w:val="24"/>
        </w:rPr>
      </w:pPr>
      <w:bookmarkStart w:id="1" w:name="_GoBack"/>
      <w:bookmarkEnd w:id="1"/>
    </w:p>
    <w:sectPr>
      <w:pgSz w:w="11906" w:h="16838"/>
      <w:pgMar w:top="1417" w:right="1417" w:bottom="1417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4500AD"/>
    <w:multiLevelType w:val="multilevel"/>
    <w:tmpl w:val="374500A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C710BB4"/>
    <w:multiLevelType w:val="multilevel"/>
    <w:tmpl w:val="3C710BB4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1E646AA"/>
    <w:multiLevelType w:val="multilevel"/>
    <w:tmpl w:val="41E646AA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02A"/>
    <w:rsid w:val="0000337F"/>
    <w:rsid w:val="0008555D"/>
    <w:rsid w:val="000E3B2D"/>
    <w:rsid w:val="00101277"/>
    <w:rsid w:val="00167326"/>
    <w:rsid w:val="001B7EE8"/>
    <w:rsid w:val="001E1725"/>
    <w:rsid w:val="001E38F6"/>
    <w:rsid w:val="00205E16"/>
    <w:rsid w:val="00226484"/>
    <w:rsid w:val="002D0CF7"/>
    <w:rsid w:val="003313E9"/>
    <w:rsid w:val="00383C65"/>
    <w:rsid w:val="003B376C"/>
    <w:rsid w:val="00445116"/>
    <w:rsid w:val="0045399C"/>
    <w:rsid w:val="005728D8"/>
    <w:rsid w:val="005A216E"/>
    <w:rsid w:val="005B5328"/>
    <w:rsid w:val="005C0054"/>
    <w:rsid w:val="005D42E4"/>
    <w:rsid w:val="00627929"/>
    <w:rsid w:val="00701D25"/>
    <w:rsid w:val="00711355"/>
    <w:rsid w:val="0073683E"/>
    <w:rsid w:val="0077502A"/>
    <w:rsid w:val="007A1553"/>
    <w:rsid w:val="007F11C4"/>
    <w:rsid w:val="008334CB"/>
    <w:rsid w:val="008505DD"/>
    <w:rsid w:val="00870D62"/>
    <w:rsid w:val="008C2D4F"/>
    <w:rsid w:val="008D3377"/>
    <w:rsid w:val="009F60B6"/>
    <w:rsid w:val="00AD65F7"/>
    <w:rsid w:val="00B006C1"/>
    <w:rsid w:val="00BD6B31"/>
    <w:rsid w:val="00C027EE"/>
    <w:rsid w:val="00C31B62"/>
    <w:rsid w:val="00C71EB1"/>
    <w:rsid w:val="00C91F7C"/>
    <w:rsid w:val="00CA6307"/>
    <w:rsid w:val="00CE6203"/>
    <w:rsid w:val="00D26E54"/>
    <w:rsid w:val="00DB250A"/>
    <w:rsid w:val="00DB664C"/>
    <w:rsid w:val="00EB3264"/>
    <w:rsid w:val="00F17D0C"/>
    <w:rsid w:val="00F63959"/>
    <w:rsid w:val="00F76C58"/>
    <w:rsid w:val="00F8711A"/>
    <w:rsid w:val="039724C7"/>
    <w:rsid w:val="104F287A"/>
    <w:rsid w:val="1F8E3C4A"/>
    <w:rsid w:val="22595980"/>
    <w:rsid w:val="28BE209A"/>
    <w:rsid w:val="29DE4D49"/>
    <w:rsid w:val="2FB7D1FC"/>
    <w:rsid w:val="2FFDE910"/>
    <w:rsid w:val="43BC36F5"/>
    <w:rsid w:val="44597A72"/>
    <w:rsid w:val="49385C5F"/>
    <w:rsid w:val="4B312514"/>
    <w:rsid w:val="4D49B6B1"/>
    <w:rsid w:val="4F3F0D8B"/>
    <w:rsid w:val="53FF2931"/>
    <w:rsid w:val="575D6866"/>
    <w:rsid w:val="57F79406"/>
    <w:rsid w:val="5FD9EBAA"/>
    <w:rsid w:val="5FED7776"/>
    <w:rsid w:val="625B6E07"/>
    <w:rsid w:val="63DE39EA"/>
    <w:rsid w:val="6A34435D"/>
    <w:rsid w:val="6B557182"/>
    <w:rsid w:val="76F06799"/>
    <w:rsid w:val="7CFE6776"/>
    <w:rsid w:val="AA1EA9B5"/>
    <w:rsid w:val="AFDF9B9A"/>
    <w:rsid w:val="BFEFC6A5"/>
    <w:rsid w:val="D7F7E334"/>
    <w:rsid w:val="DD5D0107"/>
    <w:rsid w:val="EFCB865F"/>
    <w:rsid w:val="F5EF60B0"/>
    <w:rsid w:val="F7CF058F"/>
    <w:rsid w:val="FEB9BCB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5E1BD516-436F-4793-8721-57825931079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1673</Words>
  <Characters>1698</Characters>
  <Lines>86</Lines>
  <Paragraphs>24</Paragraphs>
  <TotalTime>203</TotalTime>
  <ScaleCrop>false</ScaleCrop>
  <LinksUpToDate>false</LinksUpToDate>
  <CharactersWithSpaces>1731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2022-03-22T19:13:00Z</dcterms:created>
  <dc:creator>tw</dc:creator>
  <cp:lastModifiedBy>Derry_</cp:lastModifiedBy>
  <dcterms:modified xsi:type="dcterms:W3CDTF">2026-03-08T13:08:16Z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71C02725858A423CAF4BB4579EAAF958_13</vt:lpwstr>
  </property>
  <property fmtid="{D5CDD505-2E9C-101B-9397-08002B2CF9AE}" pid="4" name="KSOTemplateDocerSaveRecord">
    <vt:lpwstr>eyJoZGlkIjoiMTQzNTk4Mjc5Y2Y2NTIzNzFmYTIzOWZiZjgxZTc2MDkiLCJ1c2VySWQiOiIzNjExNDA0NzcifQ==</vt:lpwstr>
  </property>
</Properties>
</file>