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D3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Style w:val="9"/>
          <w:rFonts w:hint="eastAsia" w:ascii="黑体" w:hAnsi="黑体" w:eastAsia="黑体" w:cs="黑体"/>
          <w:i w:val="0"/>
          <w:iCs w:val="0"/>
          <w:caps w:val="0"/>
          <w:color w:val="222222"/>
          <w:spacing w:val="8"/>
          <w:sz w:val="32"/>
          <w:szCs w:val="32"/>
          <w:shd w:val="clear" w:fill="FFFFFF"/>
          <w:lang w:val="en-US" w:eastAsia="zh-CN"/>
        </w:rPr>
      </w:pPr>
    </w:p>
    <w:p w14:paraId="7D5BD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Style w:val="9"/>
          <w:rFonts w:hint="eastAsia" w:ascii="黑体" w:hAnsi="黑体" w:eastAsia="黑体" w:cs="黑体"/>
          <w:i w:val="0"/>
          <w:iCs w:val="0"/>
          <w:caps w:val="0"/>
          <w:color w:val="222222"/>
          <w:spacing w:val="8"/>
          <w:sz w:val="32"/>
          <w:szCs w:val="32"/>
          <w:shd w:val="clear" w:fill="FFFFFF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-1122680</wp:posOffset>
                </wp:positionH>
                <wp:positionV relativeFrom="paragraph">
                  <wp:posOffset>-525145</wp:posOffset>
                </wp:positionV>
                <wp:extent cx="7665720" cy="473075"/>
                <wp:effectExtent l="0" t="0" r="11430" b="3175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473075"/>
                        </a:xfrm>
                        <a:prstGeom prst="rect">
                          <a:avLst/>
                        </a:prstGeom>
                        <a:gradFill>
                          <a:gsLst>
                            <a:gs pos="9000">
                              <a:srgbClr val="B3CED5"/>
                            </a:gs>
                            <a:gs pos="26000">
                              <a:srgbClr val="B3CED5">
                                <a:alpha val="100000"/>
                              </a:srgbClr>
                            </a:gs>
                            <a:gs pos="59000">
                              <a:srgbClr val="EAEEE7">
                                <a:alpha val="100000"/>
                              </a:srgbClr>
                            </a:gs>
                            <a:gs pos="66000">
                              <a:srgbClr val="DDE3D8">
                                <a:lumMod val="62000"/>
                                <a:lumOff val="38000"/>
                                <a:alpha val="19000"/>
                              </a:srgbClr>
                            </a:gs>
                          </a:gsLst>
                          <a:lin ang="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B16BC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ind w:firstLine="643" w:firstLineChars="20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思辨性阅读与表达学习任务群</w:t>
                            </w:r>
                          </w:p>
                          <w:p w14:paraId="6ADA03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-88.4pt;margin-top:-41.35pt;height:37.25pt;width:603.6pt;z-index:251660288;v-text-anchor:middle;mso-width-relative:page;mso-height-relative:page;" fillcolor="#B3CED5" filled="t" stroked="f" coordsize="21600,21600" o:gfxdata="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GczM1tcAAAAMAQAADwAAAAAAAAABACAAAAAiAAAAZHJzL2Rvd25yZXYueG1sUEsBAhQA&#10;FAAAAAgAh07iQDPqQ/PXAgAALAYAAA4AAAAAAAAAAQAgAAAAJgEAAGRycy9lMm9Eb2MueG1sUEsF&#10;BgAAAAAGAAYAWQEAAG8GAAAAAA==&#10;">
                <v:fill type="gradient" on="t" color2="#EAEEE7" opacity="12451f" colors="5898f #B3CED5;17039f #B3CED5;38666f #EAEEE7;43254f #EAEEE7" angle="90" focus="100%" focussize="0,0" rotate="t"/>
                <v:stroke on="f" weight="2pt"/>
                <v:imagedata o:title=""/>
                <o:lock v:ext="edit" aspectratio="f"/>
                <v:textbox>
                  <w:txbxContent>
                    <w:p w14:paraId="7FB16BC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ind w:firstLine="643" w:firstLineChars="200"/>
                        <w:jc w:val="left"/>
                        <w:textAlignment w:val="auto"/>
                        <w:rPr>
                          <w:rFonts w:hint="eastAsia" w:ascii="黑体" w:hAnsi="黑体" w:eastAsia="黑体" w:cs="黑体"/>
                          <w:b/>
                          <w:bCs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000000" w:themeColor="text1"/>
                          <w:sz w:val="32"/>
                          <w:szCs w:val="32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  <w:t>思辨性阅读与表达学习任务群</w:t>
                      </w:r>
                    </w:p>
                    <w:p w14:paraId="6ADA035C"/>
                  </w:txbxContent>
                </v:textbox>
              </v:rect>
            </w:pict>
          </mc:Fallback>
        </mc:AlternateContent>
      </w:r>
      <w:r>
        <w:rPr>
          <w:rStyle w:val="9"/>
          <w:rFonts w:hint="eastAsia" w:ascii="黑体" w:hAnsi="黑体" w:eastAsia="黑体" w:cs="黑体"/>
          <w:i w:val="0"/>
          <w:iCs w:val="0"/>
          <w:caps w:val="0"/>
          <w:color w:val="222222"/>
          <w:spacing w:val="8"/>
          <w:sz w:val="32"/>
          <w:szCs w:val="32"/>
          <w:shd w:val="clear" w:fill="FFFFFF"/>
          <w:lang w:val="en-US" w:eastAsia="zh-CN"/>
        </w:rPr>
        <w:t>统编版六年级下册第五单元</w:t>
      </w:r>
    </w:p>
    <w:p w14:paraId="5948B42D">
      <w:pPr>
        <w:spacing w:line="360" w:lineRule="auto"/>
        <w:jc w:val="center"/>
        <w:rPr>
          <w:rStyle w:val="9"/>
          <w:rFonts w:hint="eastAsia" w:ascii="黑体" w:hAnsi="黑体" w:eastAsia="黑体" w:cs="黑体"/>
          <w:i w:val="0"/>
          <w:iCs w:val="0"/>
          <w:caps w:val="0"/>
          <w:color w:val="222222"/>
          <w:spacing w:val="8"/>
          <w:sz w:val="32"/>
          <w:szCs w:val="32"/>
          <w:shd w:val="clear" w:fill="FFFFFF"/>
          <w:lang w:val="en-US" w:eastAsia="zh-CN"/>
        </w:rPr>
      </w:pPr>
      <w:r>
        <w:rPr>
          <w:rStyle w:val="9"/>
          <w:rFonts w:hint="eastAsia" w:ascii="黑体" w:hAnsi="黑体" w:eastAsia="黑体" w:cs="黑体"/>
          <w:i w:val="0"/>
          <w:iCs w:val="0"/>
          <w:caps w:val="0"/>
          <w:color w:val="222222"/>
          <w:spacing w:val="8"/>
          <w:sz w:val="32"/>
          <w:szCs w:val="32"/>
          <w:shd w:val="clear" w:fill="FFFFFF"/>
          <w:lang w:val="en-US" w:eastAsia="zh-CN"/>
        </w:rPr>
        <w:t>《两小儿辩日》教学设计</w:t>
      </w:r>
    </w:p>
    <w:p w14:paraId="41D3E8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教材分析：</w:t>
      </w:r>
    </w:p>
    <w:p w14:paraId="0CE896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两小儿辩日》是部编版小学语文六年级下册的经典文言文，出自《列子·汤问》。文章通过孔子路遇两小儿争辩太阳远近的故事，展现了古人对自然现象的观察与思考，体现了学无止境、大胆质疑、实事求是的核心思想。</w:t>
      </w:r>
    </w:p>
    <w:p w14:paraId="425BE1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课文在写法上的主要特点是：以对话推动情节，用简洁生动的语言刻画人物观点，是学生学习文言文对话描写的典型范例。蕴含“观察角度不同，结论可能不同”的辩证思维，与本单元“科学精神”的主题高度契合，能引导学生体会“见微知著、善于发问”的探索意识。作为文言文启蒙篇目之一，它承担着帮助学生积累文言词汇（如“去、及、决”）、掌握文言文朗读节奏、初步感知文言句式的教学任务，为后续文言文学习奠定基础。</w:t>
      </w:r>
    </w:p>
    <w:p w14:paraId="4AF03F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学情分析：</w:t>
      </w:r>
    </w:p>
    <w:p w14:paraId="0284DA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小学六年级学生已具备一定的文言文学习基础，在之前的《伯牙鼓琴》《学弈》等篇目学习中，初步掌握了借助注释、联系上下文理解文言词句的方法，能够自主疏通简单文意。但在本课学习中仍存在以下挑战：对文言文特殊句式（如“我以日始出时去人近”）和古今异义字词（如“去”“汤”）的理解存在障碍，容易混淆古今词义。对两小儿辩论逻辑的深层分析不足，难以清晰梳理“观察现象—推理依据—得出结论”的思维链条。对“孔子不能决也”所蕴含的“知之为知之，不知为不知”的治学态度，需要结合生活实际才能深刻体会。因此，本课教学需充分借助注释、图示、表格等工具，引导学生在朗读中感知文意，在思辨中理解道理，实现文言文阅读与思维训练的有效结合。</w:t>
      </w:r>
    </w:p>
    <w:p w14:paraId="5A85DB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教学目标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：</w:t>
      </w:r>
    </w:p>
    <w:p w14:paraId="1C63EA0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正确流利地朗读课文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，根据意思读出停顿，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背诵全文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提升文言文的朗读背诵能力。</w:t>
      </w:r>
    </w:p>
    <w:p w14:paraId="2075A42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能根据注释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联系上下文等方法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疏通文意, 理解课文内容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发展文言文的理解能力。</w:t>
      </w:r>
    </w:p>
    <w:p w14:paraId="759FB86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3.用“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抓观点、找事例、明依据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”的方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法，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了解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争辩双方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各自的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观点和理由，初步了解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并尝试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辩论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，提升思辨能力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5A07CF3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学习两小儿的留心观察和有理有据表达，以及孔子实事求是的科学态度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传承思辨精神。</w:t>
      </w:r>
    </w:p>
    <w:p w14:paraId="0867262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教学重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难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点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：</w:t>
      </w:r>
    </w:p>
    <w:p w14:paraId="04B0D78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能根据注释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联系上下文等方法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疏通文意, 理解课文内容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发展文言文的理解能力。</w:t>
      </w:r>
    </w:p>
    <w:p w14:paraId="687FCF6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2.能了解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争辩双方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各自的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观点和理由，初步了解辩论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尝试辩论，提升思辨能力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5D8D7A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教学准备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课件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、导学单</w:t>
      </w:r>
    </w:p>
    <w:p w14:paraId="40515D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教学过程：</w:t>
      </w:r>
    </w:p>
    <w:p w14:paraId="71B6EBA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238"/>
        <w:jc w:val="both"/>
        <w:textAlignment w:val="auto"/>
        <w:rPr>
          <w:rFonts w:hint="default" w:ascii="宋体" w:hAnsi="宋体" w:eastAsia="宋体" w:cs="宋体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lang w:val="en-US" w:eastAsia="zh-CN" w:bidi="ar-SA"/>
        </w:rPr>
        <w:t>活动一：情境激趣——</w:t>
      </w:r>
      <w:r>
        <w:rPr>
          <w:rFonts w:hint="eastAsia" w:ascii="宋体" w:hAnsi="宋体" w:cs="宋体"/>
          <w:b/>
          <w:bCs/>
          <w:color w:val="auto"/>
          <w:kern w:val="2"/>
          <w:sz w:val="28"/>
          <w:szCs w:val="28"/>
          <w:lang w:val="en-US" w:eastAsia="zh-CN" w:bidi="ar-SA"/>
        </w:rPr>
        <w:t>叩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lang w:val="en-US" w:eastAsia="zh-CN" w:bidi="ar-SA"/>
        </w:rPr>
        <w:t>响科学大门</w:t>
      </w:r>
    </w:p>
    <w:p w14:paraId="64583422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出示任务群，谈话引入</w:t>
      </w:r>
    </w:p>
    <w:p w14:paraId="34EEF75E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 w:firstLine="482" w:firstLineChars="200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（出示任务群思维导图）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同学们，请看我们的“思辨性阅读与表达”任务群思维导图。上节课我们搭乘时光机，走进了《学弈》的故事，感受了古人的学习智慧。今天，我们将继续沿着“穿越时空，觅古人智慧”的任务线，开启新的挑战——请帮孔子判一判。现在，就让我们通过一段AI视频，听听孔子遇到的难题吧！。</w:t>
      </w:r>
    </w:p>
    <w:p w14:paraId="415B7A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（AI视频）孩子们，你们好，我是孔子。今天，我遇见两个孩童，为太阳远近争得面红耳赤。他们说得各有道理，老夫也非常为难。你们能帮我一起来判一判吗？</w:t>
      </w:r>
    </w:p>
    <w:p w14:paraId="374969B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238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lang w:val="en-US" w:eastAsia="zh-CN" w:bidi="ar-SA"/>
        </w:rPr>
        <w:t>活动二：初读入境——解锁文言密码</w:t>
      </w:r>
    </w:p>
    <w:p w14:paraId="44F5C1BD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初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自学，理解翻译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 xml:space="preserve"> </w:t>
      </w:r>
    </w:p>
    <w:p w14:paraId="29210ED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ahoma" w:hAnsi="Tahoma" w:eastAsia="宋体" w:cs="Tahoma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出示课题：要帮孔子判案，我们得先读懂课文。现在，就让我们一起走进《两小儿辩日》。</w:t>
      </w:r>
      <w:r>
        <w:rPr>
          <w:rFonts w:ascii="Tahoma" w:hAnsi="Tahoma" w:eastAsia="Tahoma" w:cs="Tahoma"/>
          <w:sz w:val="24"/>
          <w:szCs w:val="24"/>
        </w:rPr>
        <w:t>齐读课题</w:t>
      </w:r>
      <w:r>
        <w:rPr>
          <w:rFonts w:hint="eastAsia" w:ascii="Tahoma" w:hAnsi="Tahoma" w:eastAsia="宋体" w:cs="Tahoma"/>
          <w:sz w:val="24"/>
          <w:szCs w:val="24"/>
          <w:lang w:eastAsia="zh-CN"/>
        </w:rPr>
        <w:t>：</w:t>
      </w:r>
      <w:r>
        <w:rPr>
          <w:rFonts w:ascii="Tahoma" w:hAnsi="Tahoma" w:eastAsia="Tahoma" w:cs="Tahoma"/>
          <w:sz w:val="24"/>
          <w:szCs w:val="24"/>
        </w:rPr>
        <w:t>两小儿辩日</w:t>
      </w:r>
      <w:r>
        <w:rPr>
          <w:rFonts w:hint="eastAsia" w:ascii="Tahoma" w:hAnsi="Tahoma" w:eastAsia="宋体" w:cs="Tahoma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贴课题板书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）</w:t>
      </w:r>
    </w:p>
    <w:p w14:paraId="297FDF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2.认识“辩”。</w:t>
      </w:r>
      <w:r>
        <w:rPr>
          <w:rFonts w:hint="eastAsia" w:ascii="宋体" w:hAnsi="宋体" w:eastAsia="宋体" w:cs="宋体"/>
          <w:sz w:val="24"/>
          <w:szCs w:val="24"/>
        </w:rPr>
        <w:t>大家猜猜这是什么字呢？（出示</w:t>
      </w:r>
      <w:r>
        <w:rPr>
          <w:rFonts w:hint="eastAsia" w:ascii="宋体" w:hAnsi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辩</w:t>
      </w:r>
      <w:r>
        <w:rPr>
          <w:rFonts w:hint="eastAsia" w:ascii="宋体" w:hAnsi="宋体" w:cs="宋体"/>
          <w:sz w:val="24"/>
          <w:szCs w:val="24"/>
          <w:lang w:eastAsia="zh-CN"/>
        </w:rPr>
        <w:t>”的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甲骨文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为什么你认为这是“辩”字？</w:t>
      </w:r>
    </w:p>
    <w:p w14:paraId="7EAB8A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预设：</w:t>
      </w:r>
      <w:r>
        <w:rPr>
          <w:rFonts w:hint="eastAsia" w:ascii="宋体" w:hAnsi="宋体" w:eastAsia="宋体" w:cs="宋体"/>
          <w:sz w:val="24"/>
          <w:szCs w:val="24"/>
        </w:rPr>
        <w:t>因为它的两边和现在楷书的“辩”基本一致，而中间的言字，再放在现代，就是言字旁的意思。</w:t>
      </w:r>
    </w:p>
    <w:p w14:paraId="10F935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评：</w:t>
      </w:r>
      <w:r>
        <w:rPr>
          <w:rFonts w:hint="eastAsia" w:ascii="宋体" w:hAnsi="宋体" w:eastAsia="宋体" w:cs="宋体"/>
          <w:sz w:val="24"/>
          <w:szCs w:val="24"/>
        </w:rPr>
        <w:t>争辩就需要用到嘴巴。（出示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篆书等字形演变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追问：</w:t>
      </w:r>
      <w:r>
        <w:rPr>
          <w:rFonts w:hint="eastAsia" w:ascii="宋体" w:hAnsi="宋体" w:eastAsia="宋体" w:cs="宋体"/>
          <w:sz w:val="24"/>
          <w:szCs w:val="24"/>
        </w:rPr>
        <w:t>那你知道旁边的两个辛代表的是什么吗？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预设：</w:t>
      </w:r>
      <w:r>
        <w:rPr>
          <w:rFonts w:hint="eastAsia" w:ascii="宋体" w:hAnsi="宋体" w:eastAsia="宋体" w:cs="宋体"/>
          <w:sz w:val="24"/>
          <w:szCs w:val="24"/>
        </w:rPr>
        <w:t>两个人在互相争辩。</w:t>
      </w:r>
    </w:p>
    <w:p w14:paraId="2EDE44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师评：</w:t>
      </w:r>
      <w:r>
        <w:rPr>
          <w:rFonts w:hint="eastAsia" w:ascii="宋体" w:hAnsi="宋体" w:eastAsia="宋体" w:cs="宋体"/>
          <w:sz w:val="24"/>
          <w:szCs w:val="24"/>
        </w:rPr>
        <w:t>其实啊，旁边的两个辛，代表的是刀具和刑具，这个字在古代，就是两个有罪之人对薄公堂，争辩输掉的一方就要接受刑罚。所以孩子们，我们在写这个字的时候要尤其注意中间是一个言字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旁</w:t>
      </w:r>
      <w:r>
        <w:rPr>
          <w:rFonts w:hint="eastAsia" w:ascii="宋体" w:hAnsi="宋体" w:eastAsia="宋体" w:cs="宋体"/>
          <w:sz w:val="24"/>
          <w:szCs w:val="24"/>
        </w:rPr>
        <w:t>。（出示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楷书“辩”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 w14:paraId="272DBCF4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（回顾已有文言文学习方法）在学习本课之前，我们回顾一下，在之前的学习中，我们已经掌握了哪些文言文学习的好方法呢？（预设：读准字音、读通句子、读好节奏；借助注释理解、联系上下文理解；明白道理……）那我们现在就继续运用这些方法先初读课文。</w:t>
      </w:r>
    </w:p>
    <w:p w14:paraId="59489DC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出示初读要求：（指名读要求）</w:t>
      </w:r>
    </w:p>
    <w:p w14:paraId="763EC33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自由读一读这个故事，注意圈出生字，读准字音；</w:t>
      </w:r>
    </w:p>
    <w:p w14:paraId="33175B1B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难读的地方多读几遍，争取读通句子，读出节奏；</w:t>
      </w:r>
    </w:p>
    <w:p w14:paraId="7DDA224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读得快的孩子，还可以用我们之前学过的文言文阅读方法，尝试读懂这个故事。</w:t>
      </w:r>
    </w:p>
    <w:p w14:paraId="59E059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Style w:val="9"/>
          <w:rFonts w:hint="eastAsia" w:ascii="宋体" w:hAnsi="宋体" w:eastAsia="宋体" w:cs="宋体"/>
          <w:b w:val="0"/>
          <w:bCs/>
          <w:i w:val="0"/>
          <w:iCs w:val="0"/>
          <w:caps w:val="0"/>
          <w:color w:val="auto"/>
          <w:spacing w:val="8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Style w:val="9"/>
          <w:rFonts w:hint="eastAsia" w:ascii="宋体" w:hAnsi="宋体" w:eastAsia="宋体" w:cs="宋体"/>
          <w:b w:val="0"/>
          <w:bCs/>
          <w:i w:val="0"/>
          <w:iCs w:val="0"/>
          <w:caps w:val="0"/>
          <w:color w:val="auto"/>
          <w:spacing w:val="8"/>
          <w:kern w:val="2"/>
          <w:sz w:val="24"/>
          <w:szCs w:val="24"/>
          <w:shd w:val="clear" w:fill="FFFFFF"/>
          <w:lang w:val="en-US" w:eastAsia="zh-CN" w:bidi="ar-SA"/>
        </w:rPr>
        <w:t>4.生自由读课文。</w:t>
      </w:r>
    </w:p>
    <w:p w14:paraId="09FFE36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238"/>
        <w:jc w:val="both"/>
        <w:textAlignment w:val="auto"/>
        <w:rPr>
          <w:rStyle w:val="9"/>
          <w:rFonts w:hint="eastAsia" w:ascii="宋体" w:hAnsi="宋体" w:cs="宋体"/>
          <w:b w:val="0"/>
          <w:bCs/>
          <w:i w:val="0"/>
          <w:iCs w:val="0"/>
          <w:caps w:val="0"/>
          <w:color w:val="auto"/>
          <w:spacing w:val="8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Style w:val="9"/>
          <w:rFonts w:hint="eastAsia" w:ascii="宋体" w:hAnsi="宋体" w:eastAsia="宋体" w:cs="宋体"/>
          <w:b w:val="0"/>
          <w:bCs/>
          <w:i w:val="0"/>
          <w:iCs w:val="0"/>
          <w:caps w:val="0"/>
          <w:color w:val="auto"/>
          <w:spacing w:val="8"/>
          <w:kern w:val="2"/>
          <w:sz w:val="24"/>
          <w:szCs w:val="24"/>
          <w:shd w:val="clear" w:fill="FFFFFF"/>
          <w:lang w:val="en-US" w:eastAsia="zh-CN" w:bidi="ar-SA"/>
        </w:rPr>
        <w:t>5.师指名接龙读课文，并适时正音，出示节奏线</w:t>
      </w:r>
      <w:r>
        <w:rPr>
          <w:rStyle w:val="9"/>
          <w:rFonts w:hint="eastAsia" w:ascii="宋体" w:hAnsi="宋体" w:cs="宋体"/>
          <w:b w:val="0"/>
          <w:bCs/>
          <w:i w:val="0"/>
          <w:iCs w:val="0"/>
          <w:caps w:val="0"/>
          <w:color w:val="auto"/>
          <w:spacing w:val="8"/>
          <w:kern w:val="2"/>
          <w:sz w:val="24"/>
          <w:szCs w:val="24"/>
          <w:shd w:val="clear" w:fill="FFFFFF"/>
          <w:lang w:val="en-US" w:eastAsia="zh-CN" w:bidi="ar-SA"/>
        </w:rPr>
        <w:t>（及时评价）</w:t>
      </w:r>
      <w:r>
        <w:rPr>
          <w:rStyle w:val="9"/>
          <w:rFonts w:hint="eastAsia" w:ascii="宋体" w:hAnsi="宋体" w:eastAsia="宋体" w:cs="宋体"/>
          <w:b w:val="0"/>
          <w:bCs/>
          <w:i w:val="0"/>
          <w:iCs w:val="0"/>
          <w:caps w:val="0"/>
          <w:color w:val="auto"/>
          <w:spacing w:val="8"/>
          <w:kern w:val="2"/>
          <w:sz w:val="24"/>
          <w:szCs w:val="24"/>
          <w:shd w:val="clear" w:fill="FFFFFF"/>
          <w:lang w:val="en-US" w:eastAsia="zh-CN" w:bidi="ar-SA"/>
        </w:rPr>
        <w:t>。预设：</w:t>
      </w:r>
      <w:r>
        <w:rPr>
          <w:rStyle w:val="9"/>
          <w:rFonts w:hint="eastAsia" w:ascii="宋体" w:hAnsi="宋体" w:cs="宋体"/>
          <w:b w:val="0"/>
          <w:bCs/>
          <w:i w:val="0"/>
          <w:iCs w:val="0"/>
          <w:caps w:val="0"/>
          <w:color w:val="auto"/>
          <w:spacing w:val="8"/>
          <w:kern w:val="2"/>
          <w:sz w:val="24"/>
          <w:szCs w:val="24"/>
          <w:shd w:val="clear" w:fill="FFFFFF"/>
          <w:lang w:val="en-US" w:eastAsia="zh-CN" w:bidi="ar-SA"/>
        </w:rPr>
        <w:t>①字音清晰，停顿恰当，开篇节奏很稳。②这个长句很难读，你精准地在时间词“日始出时”后停顿，既符合文意，又读出节奏，太专业了，全班跟着他读一读。③语气肯定，读出小儿表达观点的样子。④比喻句重读到位，停顿合理，语气很有说服力，男生读一读。⑤反问句语调上扬，把理由说得很有气势，女生读一读。⑥语速放缓，语气沉稳，读出孔子的为难。⑦关键字读音标准，读出孩童天真的语气，很棒。</w:t>
      </w:r>
    </w:p>
    <w:p w14:paraId="0BB6051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238"/>
        <w:jc w:val="both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6.现在我们就借助节奏线全班一起读，边读边思考这篇文章讲了一件什么事呢？（生齐读）</w:t>
      </w:r>
    </w:p>
    <w:p w14:paraId="659A4A0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238"/>
        <w:jc w:val="both"/>
        <w:textAlignment w:val="auto"/>
        <w:rPr>
          <w:rFonts w:hint="default" w:ascii="宋体" w:hAnsi="宋体" w:eastAsia="宋体" w:cs="宋体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lang w:val="en-US" w:eastAsia="zh-CN" w:bidi="ar-SA"/>
        </w:rPr>
        <w:t>活动三：再读明义——厘清故事内容</w:t>
      </w:r>
    </w:p>
    <w:p w14:paraId="6DDC8E3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238"/>
        <w:jc w:val="both"/>
        <w:textAlignment w:val="auto"/>
        <w:rPr>
          <w:rFonts w:hint="default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.概括故事。师：同学们，刚才我们跟着节奏线把课文读得非常棒，字音准、停顿也清楚。现在读通了，接下来就要读懂了。咱们进入活动三，先借助题目，谁能来说说，《两小儿辩日》到底讲了一件什么事？（两个小孩辩论太阳的远近和冷热。）评价：用题目当抓手，一下子就把故事讲明白，太聪明了。</w:t>
      </w:r>
    </w:p>
    <w:p w14:paraId="1EA1A8C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238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梳理结构。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哪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些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段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分别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在讲这个故事的起因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、经过、结果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呢？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太棒了，大家已经精准找到了故事的起因、经过和结果！现在我们已经理清了故事的脉络，接下来就要深入到每一句话里，去读懂古人的智慧。请大家以四人小组为单位，借助我们学过的文言文理解方法，一起说一说每句话的意思，等会儿我们请小组来分享收获。</w:t>
      </w:r>
    </w:p>
    <w:p w14:paraId="1A56953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238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四人小组合作学习：借助学过的文言文理解的方法，说一说每句话的意思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？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4.小组汇报（指名一组汇报）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。刚才各小组都分享了对课文的理解，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大家借助注释、联系上下文等方法，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我们已经把整篇文言文读懂了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，真棒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。现在，孔子要向我们发起新的挑战啦！</w:t>
      </w:r>
    </w:p>
    <w:p w14:paraId="15263C1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238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（AI）孔子：孩子们，你们已经了解了《两小儿辩日》的故事，那到底这两个孩子谁说得更有道理呢？快随我们一起去往辩论现场吧。</w:t>
      </w:r>
    </w:p>
    <w:p w14:paraId="1C7B53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活动四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：思辨明理——拆解辩论逻辑</w:t>
      </w:r>
    </w:p>
    <w:p w14:paraId="544FCD8F"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师：既然要去“辩论现场”，我们首先要分清正反双方。为了方便大家区分，我们就把其中一个叫小儿甲，另一个叫小儿乙。（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板书：甲 乙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）</w:t>
      </w:r>
    </w:p>
    <w:p w14:paraId="6ADD804B"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大家想一想，一场精彩的辩论，有了正反双方，还需要具备哪些基本条件呢？</w:t>
      </w:r>
    </w:p>
    <w:p w14:paraId="737D0B2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预设：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不同的观点，各执一词的理由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明确的依据，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师贴板书：观点、事例、依据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)</w:t>
      </w:r>
    </w:p>
    <w:p w14:paraId="2737270F"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梳理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观点：说得真好！一场辩论必须要有对立的观点，还要有支撑观点的事例和依据。那我们先来完成第一个任务：快速浏览课文，找出小儿甲和小儿乙的观点分别是什么？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（出示表格）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汇报。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生回答，师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eastAsia="zh-CN"/>
        </w:rPr>
        <w:t>贴板书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观点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）</w:t>
      </w:r>
    </w:p>
    <w:p w14:paraId="009BAE69"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师评：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一近一远，一远一近，两小儿的观点可谓是十分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清楚。你们抓得非常准确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师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eastAsia="zh-CN"/>
        </w:rPr>
        <w:t>贴板书：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抓观点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）</w:t>
      </w:r>
    </w:p>
    <w:p w14:paraId="74E382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5.找事例，明依据：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找到了观点，我们还得深挖背后的理由。两小儿是用什么具体的事例来证明自己观点的？他们的依据究竟是什么？请同桌两人合作，一边读课文一边把这个关键信息找出来，填进表格里，一会儿我们一起交流！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（出示表格）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，生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汇报并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贴板书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评价：①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你太会读书了！一下子就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找到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了两小儿描述太阳大小、温度变化的具体事例，把抽象的观点变成了看得见、感受得到的生活场景，真棒！（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板书：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找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事例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②你太会思考了！能从具体的事例中，推理出两小儿各自的判断依据，这就是“透过现象看本质”的阅读能力，值得大家学习！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贴板书：明依据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）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）</w:t>
      </w:r>
    </w:p>
    <w:p w14:paraId="1DB2F23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5.同学们，刚才我们同桌合作，精准找到了两小儿辩论的事例与依据，板书也写得非常清楚。为了让大家更直观地回顾这场辩论，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现在借助表格内容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，我们一起把两个孩子的观点、事例和依据串起来，重温整个辩论过程。</w:t>
      </w:r>
    </w:p>
    <w:p w14:paraId="5933F6B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教师引读：小儿甲的观点是，日始出时离人（近），日中时（远），他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找的事例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是日初出大如（车盖），日中则如（盘盂）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，依据是他通过观察（远者小而近者大）。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小儿乙的观点是，日初出（远），日中时（近），他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找的事例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是日初出（沧沧凉凉），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及其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日中如（探汤）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，依据是他通过感觉（近者热而远者凉）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。</w:t>
      </w:r>
    </w:p>
    <w:p w14:paraId="50E5E50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6.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师评：同学们，刚才我们一起把两小儿的观点、事例和依据完整地梳理了一遍，清晰地看到了他们各自的辩论逻辑。光说不练假把式，接下来我们就走进这场跨越千年的辩论，学着他们的样子，用具体的事例和明确的依据来说明观点，辩出“各执一词、据理力争”的味道！</w:t>
      </w:r>
      <w:bookmarkStart w:id="0" w:name="_GoBack"/>
      <w:bookmarkEnd w:id="0"/>
    </w:p>
    <w:p w14:paraId="4D27AE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7.创设情境，学习用具体的事例说明观点，读出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“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各执一词、据理力争”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辩论的味道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。</w:t>
      </w:r>
    </w:p>
    <w:p w14:paraId="2B623B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初步尝试辩论：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请同桌两人分好角色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就用这四句话进行辩论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，看看哪两位同学辩论最激烈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2689BD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（2）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示范辩论：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看你们辩得这么热闹，我也想参与进去。你们用心听，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认真看，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我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是如何抓住观点、找准事例、明确依据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，来跟她辩论的。（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第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一遍原文，强调“如车盖，如盘盂”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第二遍，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非然也，强调“大小”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第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三遍白话文，强调“这难道不是”）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出示评价表，生评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）</w:t>
      </w:r>
    </w:p>
    <w:p w14:paraId="6839D5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学生展示：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刚才老师的示范大家都学会了吗？辩论的技巧我们已经掌握，现在就是检验成果的时候！接下来，我们请两位同学上台，模仿刚才的架势，来一场正式的“PK”。大家要仔细听，看看他们是否也能做到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抓住观点、找准事例、明确依据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，读出辩论的味道！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出示评价表，生评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）</w:t>
      </w:r>
    </w:p>
    <w:p w14:paraId="53EDE3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手指板书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小结：通过这节课的学习我们知道了，不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管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在生活中的交流还是在辩论时都要，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抓住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观点，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找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具体事例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，依据也要充分扎实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加上适当动作和语气还可以增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强我们在辩论时的气势。</w:t>
      </w:r>
    </w:p>
    <w:p w14:paraId="6C926C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活动五：探源求真——用科学回应经典</w:t>
      </w:r>
    </w:p>
    <w:p w14:paraId="0A887FB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9"/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1.提出观点</w:t>
      </w:r>
    </w:p>
    <w:p w14:paraId="7637B41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师：两小儿辩得是面红耳赤，谁也不让谁，以至于伟大的教育家孔子都不能决断了。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孔子是何许人，你了解吗？（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出示课件，介绍孔子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面对这个问题，身为两千年后的你们，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拥有现代科学的视野，一定能给出公正的裁决！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同学们整理好自己的观点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找准具体的事例，说出有力的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依据，如果有困难，可以借助老师提供的资料。</w:t>
      </w:r>
    </w:p>
    <w:p w14:paraId="6624E01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）学生汇报。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师：你们的观点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事例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和依据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是什么？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指名说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05CEF6F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预设：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我认为太阳早晨和中午的距离是不变的，因为根据现代雷达的测量和计算,太阳和地球的平均距离约1.5亿千米。</w:t>
      </w:r>
    </w:p>
    <w:p w14:paraId="5FDDBC6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师：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大家说得都很有道理，也引用了科学数据作为依据。既然我们掌握了科学真相，那敢不敢回到文中，和两小儿辩一辩？让我们把《两小儿辩日》改编成《三小儿辩日》，用科学的理由去反驳他们的观点！</w:t>
      </w:r>
    </w:p>
    <w:p w14:paraId="723FC73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9"/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2.探究“辩日”真相</w:t>
      </w:r>
    </w:p>
    <w:p w14:paraId="12FE1C3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师：各位未来的“小科学家”都已经就位了！现在，让我们走进“探源求真”的环节，化身三小儿，用科学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回应经典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，去挑战古人的智慧，看看谁能在这场跨时空的辩论中胜出！</w:t>
      </w:r>
    </w:p>
    <w:p w14:paraId="42D5E1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师生合作《三小儿辩日》。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师：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王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老师已能决也。孩子们，为你们的精彩表现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鼓掌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出示评价表，生评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）</w:t>
      </w:r>
    </w:p>
    <w:p w14:paraId="314B6E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师：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同学们，刚才我们师生合作完成了《三小儿辩日》，大家用科学知识有理有据地反驳了两小儿的观点，这场跨时空的辩论太精彩了！现在，让我们听听来自两千多年前的孔子，对我们这场精彩辩论的评价吧！</w:t>
      </w:r>
    </w:p>
    <w:p w14:paraId="41D5B2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（AI视频）孩子们，你们的三人辩论太精彩了，没想到2000年后的少年们，思维如此敏捷，口才如此卓越。想我泱泱华夏，后生可畏，未来可期。</w:t>
      </w:r>
    </w:p>
    <w:p w14:paraId="3E1710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活动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：延“辩”入理——传承思辨精神</w:t>
      </w:r>
    </w:p>
    <w:p w14:paraId="59F350B6">
      <w:pPr>
        <w:spacing w:line="360" w:lineRule="auto"/>
        <w:ind w:left="0" w:firstLine="0"/>
        <w:rPr>
          <w:rFonts w:hint="eastAsia" w:ascii="Tahoma" w:hAnsi="Tahoma" w:eastAsia="Tahoma" w:cs="Tahoma"/>
          <w:color w:val="auto"/>
          <w:sz w:val="24"/>
          <w:szCs w:val="24"/>
          <w:lang w:eastAsia="zh-CN"/>
        </w:rPr>
      </w:pPr>
      <w:r>
        <w:rPr>
          <w:rFonts w:hint="eastAsia" w:ascii="Tahoma" w:hAnsi="Tahoma" w:cs="Tahoma"/>
          <w:color w:val="auto"/>
          <w:sz w:val="24"/>
          <w:szCs w:val="24"/>
          <w:lang w:val="en-US" w:eastAsia="zh-CN"/>
        </w:rPr>
        <w:t>1.</w:t>
      </w:r>
      <w:r>
        <w:rPr>
          <w:rFonts w:hint="eastAsia" w:ascii="Tahoma" w:hAnsi="Tahoma" w:eastAsia="宋体" w:cs="Tahoma"/>
          <w:color w:val="auto"/>
          <w:sz w:val="24"/>
          <w:szCs w:val="24"/>
          <w:lang w:val="en-US" w:eastAsia="zh-CN"/>
        </w:rPr>
        <w:t>师：</w:t>
      </w:r>
      <w:r>
        <w:rPr>
          <w:rFonts w:hint="eastAsia" w:ascii="Tahoma" w:hAnsi="Tahoma" w:eastAsia="Tahoma" w:cs="Tahoma"/>
          <w:color w:val="auto"/>
          <w:sz w:val="24"/>
          <w:szCs w:val="24"/>
        </w:rPr>
        <w:t>同学们，刚才孔子的评价让我们备受鼓舞！这场跨越两千多年的辩论，不仅让我们用科学知识解开了谜题，更让我们收获了成长。现在，让我们静下心来想一想：从《两小儿辩日》这个故事里，你得到了什么启发？请用</w:t>
      </w:r>
      <w:r>
        <w:rPr>
          <w:rFonts w:hint="eastAsia" w:ascii="Tahoma" w:hAnsi="Tahoma" w:eastAsia="宋体" w:cs="Tahoma"/>
          <w:color w:val="auto"/>
          <w:sz w:val="24"/>
          <w:szCs w:val="24"/>
          <w:lang w:eastAsia="zh-CN"/>
        </w:rPr>
        <w:t>“</w:t>
      </w:r>
      <w:r>
        <w:rPr>
          <w:rFonts w:hint="eastAsia" w:ascii="Tahoma" w:hAnsi="Tahoma" w:eastAsia="Tahoma" w:cs="Tahoma"/>
          <w:color w:val="auto"/>
          <w:sz w:val="24"/>
          <w:szCs w:val="24"/>
        </w:rPr>
        <w:t>我从____中，明白了____</w:t>
      </w:r>
      <w:r>
        <w:rPr>
          <w:rFonts w:hint="eastAsia" w:ascii="Tahoma" w:hAnsi="Tahoma" w:eastAsia="宋体" w:cs="Tahoma"/>
          <w:color w:val="auto"/>
          <w:sz w:val="24"/>
          <w:szCs w:val="24"/>
          <w:lang w:eastAsia="zh-CN"/>
        </w:rPr>
        <w:t>”</w:t>
      </w:r>
      <w:r>
        <w:rPr>
          <w:rFonts w:hint="eastAsia" w:ascii="Tahoma" w:hAnsi="Tahoma" w:eastAsia="Tahoma" w:cs="Tahoma"/>
          <w:color w:val="auto"/>
          <w:sz w:val="24"/>
          <w:szCs w:val="24"/>
        </w:rPr>
        <w:t>的句式，和大家分享你的思考。</w:t>
      </w:r>
    </w:p>
    <w:p w14:paraId="46B2BA3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.小结，推荐阅读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《战国策》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：大家的分享都很深刻！两小儿的敢辩善思、孔子的实事求是，正是我们要传承的思辨精神。最后，老师想给大家推荐《战国策》里的一句话——“一人之辩，重于九鼎之宝；三寸之舌，强于百万之师”，就像今天我们的辩论一样，有理有据的表达、清晰有力的观点，比宝物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武力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更有力量！《战国策》里全是这样精彩的辩论故事，大家可以去读一读。</w:t>
      </w:r>
    </w:p>
    <w:p w14:paraId="6AC7B19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3.单元统整，出示思维导图。下节课，我们继续搭乘时光机，回到当下，继续去领略今人的风采。</w:t>
      </w:r>
    </w:p>
    <w:p w14:paraId="17CD06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【板书设计】</w:t>
      </w:r>
    </w:p>
    <w:p w14:paraId="138567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290195</wp:posOffset>
                </wp:positionV>
                <wp:extent cx="1372235" cy="349885"/>
                <wp:effectExtent l="4445" t="4445" r="7620" b="139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79725" y="3534410"/>
                          <a:ext cx="1372235" cy="349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FF67C1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日始出近  日中时远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15pt;margin-top:22.85pt;height:27.55pt;width:108.05pt;z-index:251663360;mso-width-relative:page;mso-height-relative:page;" fillcolor="#FFFFFF [3201]" filled="t" stroked="t" coordsize="21600,21600" o:gfxdata="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OJoT6fWAAAACgEAAA8AAAAAAAAAAQAgAAAAIgAAAGRycy9kb3ducmV2LnhtbFBLAQIUABQA&#10;AAAIAIdO4kA/DvINZAIAAMM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AFF67C1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日始出近  日中时远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4327525</wp:posOffset>
            </wp:positionH>
            <wp:positionV relativeFrom="paragraph">
              <wp:posOffset>191770</wp:posOffset>
            </wp:positionV>
            <wp:extent cx="641985" cy="1440180"/>
            <wp:effectExtent l="0" t="0" r="5715" b="7620"/>
            <wp:wrapNone/>
            <wp:docPr id="5" name="图片 5" descr="cf36e19f16a2f6299f722da8740e37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f36e19f16a2f6299f722da8740e37b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198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5028565</wp:posOffset>
                </wp:positionH>
                <wp:positionV relativeFrom="paragraph">
                  <wp:posOffset>266700</wp:posOffset>
                </wp:positionV>
                <wp:extent cx="640080" cy="777875"/>
                <wp:effectExtent l="4445" t="4445" r="22225" b="1778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" cy="777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C6FB5A"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抓观点</w:t>
                            </w:r>
                          </w:p>
                          <w:p w14:paraId="533FE36E"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找事例</w:t>
                            </w:r>
                          </w:p>
                          <w:p w14:paraId="7E8DD903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明依据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5.95pt;margin-top:21pt;height:61.25pt;width:50.4pt;z-index:251665408;mso-width-relative:page;mso-height-relative:page;" fillcolor="#FFFFFF [3201]" filled="t" stroked="t" coordsize="21600,21600" o:gfxdata="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EP+Es7YAAAA&#10;CgEAAA8AAAAAAAAAAQAgAAAAIgAAAGRycy9kb3ducmV2LnhtbFBLAQIUABQAAAAIAIdO4kCmb9FI&#10;VgIAALYEAAAOAAAAAAAAAAEAIAAAACc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2C6FB5A"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抓观点</w:t>
                      </w:r>
                    </w:p>
                    <w:p w14:paraId="533FE36E"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找事例</w:t>
                      </w:r>
                    </w:p>
                    <w:p w14:paraId="7E8DD903"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明依据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185420</wp:posOffset>
            </wp:positionV>
            <wp:extent cx="641985" cy="1440180"/>
            <wp:effectExtent l="0" t="0" r="5715" b="7620"/>
            <wp:wrapNone/>
            <wp:docPr id="4" name="图片 4" descr="29eae8fda671fc95a4f78c54288db0c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9eae8fda671fc95a4f78c54288db0c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1985" cy="144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4"/>
          <w:szCs w:val="24"/>
        </w:rPr>
        <w:t>两小儿辩日</w:t>
      </w:r>
    </w:p>
    <w:p w14:paraId="4DCB8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2859405</wp:posOffset>
                </wp:positionH>
                <wp:positionV relativeFrom="paragraph">
                  <wp:posOffset>16510</wp:posOffset>
                </wp:positionV>
                <wp:extent cx="1447800" cy="325120"/>
                <wp:effectExtent l="4445" t="4445" r="14605" b="1333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25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8DDDDA">
                            <w:pPr>
                              <w:rPr>
                                <w:rFonts w:hint="default" w:ascii="Calibri" w:hAnsi="Calibri" w:eastAsia="宋体" w:cs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alibri" w:hAnsi="Calibri" w:eastAsia="宋体" w:cs="Times New Roman"/>
                                <w:lang w:val="en-US" w:eastAsia="zh-CN"/>
                              </w:rPr>
                              <w:t>日初出远  日中时近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.15pt;margin-top:1.3pt;height:25.6pt;width:114pt;z-index:251664384;mso-width-relative:page;mso-height-relative:page;" fillcolor="#FFFFFF [3201]" filled="t" stroked="t" coordsize="21600,21600" o:gfxdata="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auYsp9UAAAAI&#10;AQAADwAAAAAAAAABACAAAAAiAAAAZHJzL2Rvd25yZXYueG1sUEsBAhQAFAAAAAgAh07iQF1MW/BY&#10;AgAAtwQAAA4AAAAAAAAAAQAgAAAAJA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A8DDDDA">
                      <w:pPr>
                        <w:rPr>
                          <w:rFonts w:hint="default" w:ascii="Calibri" w:hAnsi="Calibri" w:eastAsia="宋体" w:cs="Times New Roman"/>
                          <w:lang w:val="en-US" w:eastAsia="zh-CN"/>
                        </w:rPr>
                      </w:pPr>
                      <w:r>
                        <w:rPr>
                          <w:rFonts w:hint="eastAsia" w:ascii="Calibri" w:hAnsi="Calibri" w:eastAsia="宋体" w:cs="Times New Roman"/>
                          <w:lang w:val="en-US" w:eastAsia="zh-CN"/>
                        </w:rPr>
                        <w:t>日初出远  日中时近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观点</w:t>
      </w:r>
    </w:p>
    <w:p w14:paraId="3B878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48103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986155</wp:posOffset>
                </wp:positionH>
                <wp:positionV relativeFrom="paragraph">
                  <wp:posOffset>17780</wp:posOffset>
                </wp:positionV>
                <wp:extent cx="1412240" cy="325120"/>
                <wp:effectExtent l="4445" t="4445" r="12065" b="1333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240" cy="325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8D6523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如车盖    如盘盂</w:t>
                            </w:r>
                          </w:p>
                          <w:p w14:paraId="52AF76C8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65pt;margin-top:1.4pt;height:25.6pt;width:111.2pt;z-index:251666432;mso-width-relative:page;mso-height-relative:page;" fillcolor="#FFFFFF [3201]" filled="t" stroked="t" coordsize="21600,21600" o:gfxdata="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DC67itUAAAAI&#10;AQAADwAAAAAAAAABACAAAAAiAAAAZHJzL2Rvd25yZXYueG1sUEsBAhQAFAAAAAgAh07iQG4fokxY&#10;AgAAuQQAAA4AAAAAAAAAAQAgAAAAJA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B8D6523"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如车盖    如盘盂</w:t>
                      </w:r>
                    </w:p>
                    <w:p w14:paraId="52AF76C8"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2870835</wp:posOffset>
                </wp:positionH>
                <wp:positionV relativeFrom="paragraph">
                  <wp:posOffset>-1905</wp:posOffset>
                </wp:positionV>
                <wp:extent cx="1412240" cy="325120"/>
                <wp:effectExtent l="4445" t="4445" r="12065" b="1333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240" cy="325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7A339C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 w:ascii="Calibri" w:hAnsi="Calibri" w:eastAsia="宋体" w:cs="Times New Roman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Calibri" w:hAnsi="Calibri" w:eastAsia="宋体" w:cs="Times New Roman"/>
                                <w:lang w:val="en-US" w:eastAsia="zh-CN"/>
                              </w:rPr>
                              <w:t xml:space="preserve">沧沧凉凉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如</w:t>
                            </w:r>
                            <w:r>
                              <w:rPr>
                                <w:rFonts w:hint="eastAsia" w:ascii="Calibri" w:hAnsi="Calibri" w:eastAsia="宋体" w:cs="Times New Roman"/>
                                <w:lang w:val="en-US" w:eastAsia="zh-CN"/>
                              </w:rPr>
                              <w:t>探汤</w:t>
                            </w:r>
                          </w:p>
                          <w:p w14:paraId="65B74DDF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05pt;margin-top:-0.15pt;height:25.6pt;width:111.2pt;z-index:251667456;mso-width-relative:page;mso-height-relative:page;" fillcolor="#FFFFFF [3201]" filled="t" stroked="t" coordsize="21600,21600" o:gfxdata="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P47mV1gAA&#10;AAgBAAAPAAAAAAAAAAEAIAAAACIAAABkcnMvZG93bnJldi54bWxQSwECFAAUAAAACACHTuJAom6v&#10;rlkCAAC5BAAADgAAAAAAAAABACAAAAAl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47A339C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 w:ascii="Calibri" w:hAnsi="Calibri" w:eastAsia="宋体" w:cs="Times New Roman"/>
                          <w:lang w:val="en-US" w:eastAsia="zh-CN"/>
                        </w:rPr>
                      </w:pPr>
                      <w:r>
                        <w:rPr>
                          <w:rFonts w:hint="eastAsia" w:ascii="Calibri" w:hAnsi="Calibri" w:eastAsia="宋体" w:cs="Times New Roman"/>
                          <w:lang w:val="en-US" w:eastAsia="zh-CN"/>
                        </w:rPr>
                        <w:t xml:space="preserve">沧沧凉凉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如</w:t>
                      </w:r>
                      <w:r>
                        <w:rPr>
                          <w:rFonts w:hint="eastAsia" w:ascii="Calibri" w:hAnsi="Calibri" w:eastAsia="宋体" w:cs="Times New Roman"/>
                          <w:lang w:val="en-US" w:eastAsia="zh-CN"/>
                        </w:rPr>
                        <w:t>探汤</w:t>
                      </w:r>
                    </w:p>
                    <w:p w14:paraId="65B74DDF">
                      <w:pPr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lang w:val="en-US" w:eastAsia="zh-CN"/>
        </w:rPr>
        <w:t>事例</w:t>
      </w:r>
    </w:p>
    <w:p w14:paraId="25F14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193675</wp:posOffset>
                </wp:positionV>
                <wp:extent cx="1388110" cy="325120"/>
                <wp:effectExtent l="4445" t="4445" r="17145" b="1333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110" cy="325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EB2EC9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远者小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近者大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85pt;margin-top:15.25pt;height:25.6pt;width:109.3pt;z-index:251669504;mso-width-relative:page;mso-height-relative:page;" fillcolor="#FFFFFF [3201]" filled="t" stroked="t" coordsize="21600,21600" o:gfxdata="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b3mu7tYA&#10;AAAJAQAADwAAAAAAAAABACAAAAAiAAAAZHJzL2Rvd25yZXYueG1sUEsBAhQAFAAAAAgAh07iQBGr&#10;oH1aAgAAuQQAAA4AAAAAAAAAAQAgAAAAJQ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BEB2EC9"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远者小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eastAsia="宋体"/>
                          <w:lang w:val="en-US" w:eastAsia="zh-CN"/>
                        </w:rPr>
                        <w:t>近者大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2870835</wp:posOffset>
                </wp:positionH>
                <wp:positionV relativeFrom="paragraph">
                  <wp:posOffset>201295</wp:posOffset>
                </wp:positionV>
                <wp:extent cx="1388110" cy="325120"/>
                <wp:effectExtent l="4445" t="4445" r="17145" b="1333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110" cy="325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B1D378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近者热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远</w:t>
                            </w: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者凉</w:t>
                            </w:r>
                          </w:p>
                          <w:p w14:paraId="2E8263E3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05pt;margin-top:15.85pt;height:25.6pt;width:109.3pt;z-index:251668480;mso-width-relative:page;mso-height-relative:page;" fillcolor="#FFFFFF [3201]" filled="t" stroked="t" coordsize="21600,21600" o:gfxdata="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KD9WUPX&#10;AAAACQEAAA8AAAAAAAAAAQAgAAAAIgAAAGRycy9kb3ducmV2LnhtbFBLAQIUABQAAAAIAIdO4kDi&#10;h8Dx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5B1D378"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近者热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远</w:t>
                      </w:r>
                      <w:r>
                        <w:rPr>
                          <w:rFonts w:hint="eastAsia" w:eastAsia="宋体"/>
                          <w:lang w:val="en-US" w:eastAsia="zh-CN"/>
                        </w:rPr>
                        <w:t>者凉</w:t>
                      </w:r>
                    </w:p>
                    <w:p w14:paraId="2E8263E3"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A7FD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依据</w:t>
      </w:r>
    </w:p>
    <w:p w14:paraId="4FE58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21119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33941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29F83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68650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02EF6B21">
      <w:pPr>
        <w:spacing w:line="360" w:lineRule="auto"/>
        <w:rPr>
          <w:rFonts w:hint="eastAsia"/>
          <w:b/>
          <w:color w:val="auto"/>
          <w:sz w:val="24"/>
          <w:szCs w:val="24"/>
          <w:lang w:val="en-US" w:eastAsia="zh-CN"/>
        </w:rPr>
      </w:pPr>
    </w:p>
    <w:p w14:paraId="7A6AAB66">
      <w:pPr>
        <w:spacing w:line="360" w:lineRule="auto"/>
        <w:rPr>
          <w:rFonts w:hint="eastAsia"/>
          <w:b/>
          <w:color w:val="auto"/>
          <w:sz w:val="24"/>
          <w:szCs w:val="24"/>
          <w:lang w:val="en-US" w:eastAsia="zh-CN"/>
        </w:rPr>
      </w:pPr>
    </w:p>
    <w:p w14:paraId="7FFE2A04">
      <w:pPr>
        <w:spacing w:line="360" w:lineRule="auto"/>
        <w:rPr>
          <w:rFonts w:ascii="宋体" w:hAnsi="宋体"/>
          <w:b/>
          <w:bCs/>
          <w:color w:val="auto"/>
          <w:sz w:val="24"/>
          <w:szCs w:val="24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 U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64E8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59353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Jom5dH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059353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BB267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DAEEA2"/>
    <w:multiLevelType w:val="singleLevel"/>
    <w:tmpl w:val="B0DAEEA2"/>
    <w:lvl w:ilvl="0" w:tentative="0">
      <w:start w:val="1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D901352A"/>
    <w:multiLevelType w:val="singleLevel"/>
    <w:tmpl w:val="D901352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2F60ABC"/>
    <w:multiLevelType w:val="singleLevel"/>
    <w:tmpl w:val="E2F60AB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34FFDAB"/>
    <w:multiLevelType w:val="singleLevel"/>
    <w:tmpl w:val="E34FFDA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FC75456"/>
    <w:multiLevelType w:val="singleLevel"/>
    <w:tmpl w:val="0FC7545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F42"/>
    <w:rsid w:val="000139BE"/>
    <w:rsid w:val="001226DF"/>
    <w:rsid w:val="001B0AA9"/>
    <w:rsid w:val="001C5C77"/>
    <w:rsid w:val="00207BB3"/>
    <w:rsid w:val="00285CEC"/>
    <w:rsid w:val="002A5F33"/>
    <w:rsid w:val="003C76FB"/>
    <w:rsid w:val="005A7837"/>
    <w:rsid w:val="005B135A"/>
    <w:rsid w:val="006100E7"/>
    <w:rsid w:val="006876D5"/>
    <w:rsid w:val="00925DC5"/>
    <w:rsid w:val="00A51510"/>
    <w:rsid w:val="00B41EC1"/>
    <w:rsid w:val="00BA5F06"/>
    <w:rsid w:val="00D02E0B"/>
    <w:rsid w:val="00D85D53"/>
    <w:rsid w:val="00EF652B"/>
    <w:rsid w:val="00F93749"/>
    <w:rsid w:val="027C5500"/>
    <w:rsid w:val="03B75B57"/>
    <w:rsid w:val="04390EBC"/>
    <w:rsid w:val="05751687"/>
    <w:rsid w:val="05E01648"/>
    <w:rsid w:val="07E95780"/>
    <w:rsid w:val="08380EC1"/>
    <w:rsid w:val="0C10034D"/>
    <w:rsid w:val="0C4718C4"/>
    <w:rsid w:val="0F307D83"/>
    <w:rsid w:val="108901DD"/>
    <w:rsid w:val="131A19B6"/>
    <w:rsid w:val="13385C22"/>
    <w:rsid w:val="13CB65A6"/>
    <w:rsid w:val="13E96EE9"/>
    <w:rsid w:val="160428C8"/>
    <w:rsid w:val="169A49D3"/>
    <w:rsid w:val="17DC39E6"/>
    <w:rsid w:val="18223B2E"/>
    <w:rsid w:val="186B4CE9"/>
    <w:rsid w:val="195B5EFC"/>
    <w:rsid w:val="199C4E6C"/>
    <w:rsid w:val="1B6478F1"/>
    <w:rsid w:val="1B6517A0"/>
    <w:rsid w:val="1BB74811"/>
    <w:rsid w:val="1C472402"/>
    <w:rsid w:val="1D874987"/>
    <w:rsid w:val="1DFD38F3"/>
    <w:rsid w:val="1DFE6FCD"/>
    <w:rsid w:val="1E0904D5"/>
    <w:rsid w:val="1E432FA9"/>
    <w:rsid w:val="1E871B29"/>
    <w:rsid w:val="1EC33007"/>
    <w:rsid w:val="225E78A6"/>
    <w:rsid w:val="23B273DF"/>
    <w:rsid w:val="2624558A"/>
    <w:rsid w:val="26D60814"/>
    <w:rsid w:val="28322D6E"/>
    <w:rsid w:val="29C35731"/>
    <w:rsid w:val="2A184355"/>
    <w:rsid w:val="2A9F407A"/>
    <w:rsid w:val="2C8C3EA7"/>
    <w:rsid w:val="2D694119"/>
    <w:rsid w:val="2ECE7AFC"/>
    <w:rsid w:val="31DF35D0"/>
    <w:rsid w:val="341574CB"/>
    <w:rsid w:val="356111AD"/>
    <w:rsid w:val="3595428F"/>
    <w:rsid w:val="36384757"/>
    <w:rsid w:val="39567866"/>
    <w:rsid w:val="3B1C132D"/>
    <w:rsid w:val="3C414207"/>
    <w:rsid w:val="3C9B7889"/>
    <w:rsid w:val="3E0B0C1F"/>
    <w:rsid w:val="3F7460F6"/>
    <w:rsid w:val="3FB8195B"/>
    <w:rsid w:val="40EA744A"/>
    <w:rsid w:val="4343784B"/>
    <w:rsid w:val="43B82404"/>
    <w:rsid w:val="444C296F"/>
    <w:rsid w:val="446A779F"/>
    <w:rsid w:val="44B93792"/>
    <w:rsid w:val="44E12B11"/>
    <w:rsid w:val="45142C3E"/>
    <w:rsid w:val="455B41A4"/>
    <w:rsid w:val="4569244C"/>
    <w:rsid w:val="45983F42"/>
    <w:rsid w:val="4865578B"/>
    <w:rsid w:val="48D60DC7"/>
    <w:rsid w:val="497E47DF"/>
    <w:rsid w:val="4C4A04F4"/>
    <w:rsid w:val="4C752CA1"/>
    <w:rsid w:val="4D217C90"/>
    <w:rsid w:val="4E39656E"/>
    <w:rsid w:val="4FCE67AF"/>
    <w:rsid w:val="50814E20"/>
    <w:rsid w:val="51633782"/>
    <w:rsid w:val="53084812"/>
    <w:rsid w:val="532A5BF9"/>
    <w:rsid w:val="533A0A3E"/>
    <w:rsid w:val="54A737AE"/>
    <w:rsid w:val="550B1E32"/>
    <w:rsid w:val="59044806"/>
    <w:rsid w:val="590A3FCD"/>
    <w:rsid w:val="595B226A"/>
    <w:rsid w:val="598051FB"/>
    <w:rsid w:val="5B4D4B8C"/>
    <w:rsid w:val="5C14350A"/>
    <w:rsid w:val="5D7460F4"/>
    <w:rsid w:val="5ED5405C"/>
    <w:rsid w:val="5F546816"/>
    <w:rsid w:val="5F567E1D"/>
    <w:rsid w:val="5FCB5A21"/>
    <w:rsid w:val="603C26EF"/>
    <w:rsid w:val="63A83132"/>
    <w:rsid w:val="63F8267F"/>
    <w:rsid w:val="640044E6"/>
    <w:rsid w:val="680E509F"/>
    <w:rsid w:val="6933509F"/>
    <w:rsid w:val="6A616869"/>
    <w:rsid w:val="6D520A99"/>
    <w:rsid w:val="6ED625C3"/>
    <w:rsid w:val="6EE611E8"/>
    <w:rsid w:val="6F3E71F2"/>
    <w:rsid w:val="6F6F7734"/>
    <w:rsid w:val="71557E27"/>
    <w:rsid w:val="71763655"/>
    <w:rsid w:val="71A53E6B"/>
    <w:rsid w:val="723F7C72"/>
    <w:rsid w:val="727675A4"/>
    <w:rsid w:val="746002E2"/>
    <w:rsid w:val="767B375A"/>
    <w:rsid w:val="76B255EF"/>
    <w:rsid w:val="76E07D9D"/>
    <w:rsid w:val="7907692B"/>
    <w:rsid w:val="79DF0754"/>
    <w:rsid w:val="7C68447C"/>
    <w:rsid w:val="7CA205E1"/>
    <w:rsid w:val="7E7F69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ind w:left="102"/>
      <w:outlineLvl w:val="1"/>
    </w:pPr>
    <w:rPr>
      <w:rFonts w:ascii="Microsoft JhengHei UI" w:hAnsi="Microsoft JhengHei UI" w:eastAsia="Microsoft JhengHei UI" w:cs="Microsoft JhengHei UI"/>
      <w:b/>
      <w:bCs/>
      <w:sz w:val="28"/>
      <w:szCs w:val="28"/>
      <w:lang w:val="zh-CN" w:eastAsia="zh-CN" w:bidi="zh-CN"/>
    </w:rPr>
  </w:style>
  <w:style w:type="character" w:default="1" w:styleId="8">
    <w:name w:val="Default Paragraph Font"/>
    <w:qFormat/>
    <w:uiPriority w:val="0"/>
    <w:rPr>
      <w:rFonts w:ascii="Times New Roman" w:hAnsi="Times New Roman" w:eastAsia="宋体" w:cs="Times New Roman"/>
    </w:rPr>
  </w:style>
  <w:style w:type="table" w:default="1" w:styleId="6">
    <w:name w:val="Normal Table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qFormat/>
    <w:uiPriority w:val="0"/>
    <w:rPr>
      <w:rFonts w:ascii="Times New Roman" w:hAnsi="Times New Roman" w:eastAsia="宋体" w:cs="Times New Roman"/>
      <w:i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1216</Words>
  <Characters>1224</Characters>
  <Lines>30</Lines>
  <Paragraphs>8</Paragraphs>
  <TotalTime>27</TotalTime>
  <ScaleCrop>false</ScaleCrop>
  <LinksUpToDate>false</LinksUpToDate>
  <CharactersWithSpaces>1227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2021-03-28T06:43:00Z</dcterms:created>
  <dc:creator>Administrator</dc:creator>
  <cp:lastModifiedBy>WPS_1670235640</cp:lastModifiedBy>
  <cp:lastPrinted>2021-09-28T15:57:00Z</cp:lastPrinted>
  <dcterms:modified xsi:type="dcterms:W3CDTF">2026-04-06T13:36:23Z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3AC58D03C6FE4295B0B868FCA1EC365E_13</vt:lpwstr>
  </property>
  <property fmtid="{D5CDD505-2E9C-101B-9397-08002B2CF9AE}" pid="4" name="KSOTemplateDocerSaveRecord">
    <vt:lpwstr>eyJoZGlkIjoiNGEyMDQ2YmMyZjk0YjhhNmI2ZjA1N2E4NTU1YWEwYWEiLCJ1c2VySWQiOiIxNDU2MzIwOTY5In0=</vt:lpwstr>
  </property>
</Properties>
</file>