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9AC1F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棠</w:t>
      </w:r>
      <w:r>
        <w:rPr>
          <w:rFonts w:hint="eastAsia"/>
          <w:sz w:val="30"/>
          <w:szCs w:val="30"/>
        </w:rPr>
        <w:t>外附小美术教研组</w:t>
      </w:r>
      <w:r>
        <w:rPr>
          <w:rFonts w:hint="eastAsia"/>
          <w:sz w:val="30"/>
          <w:szCs w:val="30"/>
          <w:lang w:val="en-US" w:eastAsia="zh-CN"/>
        </w:rPr>
        <w:t>2025-2026学年下期</w:t>
      </w:r>
    </w:p>
    <w:p w14:paraId="56F45BF5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月份</w:t>
      </w:r>
      <w:r>
        <w:rPr>
          <w:rFonts w:hint="eastAsia"/>
          <w:sz w:val="30"/>
          <w:szCs w:val="30"/>
          <w:lang w:val="en-US" w:eastAsia="zh-CN"/>
        </w:rPr>
        <w:t>教研组</w:t>
      </w:r>
      <w:r>
        <w:rPr>
          <w:rFonts w:hint="eastAsia"/>
          <w:sz w:val="30"/>
          <w:szCs w:val="30"/>
        </w:rPr>
        <w:t>工作总结</w:t>
      </w:r>
    </w:p>
    <w:p w14:paraId="590E938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</w:p>
    <w:p w14:paraId="6B5F0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月，</w:t>
      </w:r>
      <w:r>
        <w:rPr>
          <w:rFonts w:hint="eastAsia"/>
          <w:sz w:val="24"/>
          <w:szCs w:val="24"/>
          <w:lang w:val="en-US" w:eastAsia="zh-CN"/>
        </w:rPr>
        <w:t>棠</w:t>
      </w:r>
      <w:r>
        <w:rPr>
          <w:rFonts w:hint="eastAsia"/>
          <w:sz w:val="24"/>
          <w:szCs w:val="24"/>
        </w:rPr>
        <w:t>外附小美术教研组紧扣学校教学中心工作，以“提升美育质量、丰富课程内涵、助力学生成长”为核心，扎实开展教研活动、课堂教学与特色实践，现将本月工作详细总结如下：</w:t>
      </w:r>
    </w:p>
    <w:p w14:paraId="44CF5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一、深耕教研，筑牢教学根基</w:t>
      </w:r>
    </w:p>
    <w:p w14:paraId="55095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本月聚焦“中小学美术课堂有效性提升”与“美育资源整合”两大主题，组织开展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次专题教研活动。</w:t>
      </w:r>
    </w:p>
    <w:p w14:paraId="0167F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专题研讨破难点：围绕“低段美术课堂趣味化设计”，组内教师分享低年</w:t>
      </w:r>
      <w:bookmarkStart w:id="0" w:name="_GoBack"/>
      <w:bookmarkEnd w:id="0"/>
      <w:r>
        <w:rPr>
          <w:rFonts w:hint="eastAsia"/>
          <w:sz w:val="24"/>
          <w:szCs w:val="24"/>
        </w:rPr>
        <w:t>级儿童认知特点，梳理出“游戏导入+直观演示+分层实践”的教学模式，针对色彩认知、手工创作等基础课型设计教学方案，解决低龄学生注意力集中难、动手能力弱的问题。同时，解读《新时代中小学美育教学指导意见》，结合学校美育课题研究方向，探讨如何将本土文化、校园资源融入课堂，初步构建“校家社美育教联体”实践框架。</w:t>
      </w:r>
    </w:p>
    <w:p w14:paraId="247CA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 课例研磨促提升：开展2节公开课、1节研讨课活动。教师</w:t>
      </w:r>
      <w:r>
        <w:rPr>
          <w:rFonts w:hint="eastAsia"/>
          <w:sz w:val="24"/>
          <w:szCs w:val="24"/>
          <w:lang w:val="en-US" w:eastAsia="zh-CN"/>
        </w:rPr>
        <w:t>范庆</w:t>
      </w:r>
      <w:r>
        <w:rPr>
          <w:rFonts w:hint="eastAsia"/>
          <w:sz w:val="24"/>
          <w:szCs w:val="24"/>
        </w:rPr>
        <w:t>执教《</w:t>
      </w:r>
      <w:r>
        <w:rPr>
          <w:rFonts w:hint="eastAsia"/>
          <w:sz w:val="24"/>
          <w:szCs w:val="24"/>
          <w:lang w:val="en-US" w:eastAsia="zh-CN"/>
        </w:rPr>
        <w:t>风筝飞向天</w:t>
      </w:r>
      <w:r>
        <w:rPr>
          <w:rFonts w:hint="eastAsia"/>
          <w:sz w:val="24"/>
          <w:szCs w:val="24"/>
        </w:rPr>
        <w:t>》，通过生活场景观察、线条创意联想、小组合作创作等环节，引导学生感知线条之美；课后全员参与评课，从教学目标达成、课堂互动设计、学生作品呈现等维度打磨细节，形成可复制的优质课例模板。</w:t>
      </w:r>
    </w:p>
    <w:p w14:paraId="29A53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2318385" cy="1588770"/>
            <wp:effectExtent l="0" t="0" r="5715" b="11430"/>
            <wp:docPr id="3" name="图片 3" descr="1bd312e3cb651f4b53b2281a04a75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bd312e3cb651f4b53b2281a04a750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18385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2140585" cy="1604645"/>
            <wp:effectExtent l="0" t="0" r="12065" b="14605"/>
            <wp:docPr id="2" name="图片 2" descr="e3c2e8fdc953aa750fe9702261471f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3c2e8fdc953aa750fe9702261471f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058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65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 理论学习强素养：依托教师发展中心资源，组织线上线下学习各1次，学习美育课题研究方法、美术教学评价策略等内容，教师撰写学习心得5篇，将理论知识转化为教学实践思路。</w:t>
      </w:r>
    </w:p>
    <w:p w14:paraId="61B61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二、优化课堂，彰显美育实效</w:t>
      </w:r>
    </w:p>
    <w:p w14:paraId="4A19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全体美术教师落实“以生为本”教学理念，优化课堂设计，提升教学质量。本月各年级美术课堂呈现鲜明特色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</w:p>
    <w:p w14:paraId="44D32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三、丰富实践，厚植美育情怀</w:t>
      </w:r>
    </w:p>
    <w:p w14:paraId="4653A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月节日节点与校园文化活动，开展多元化美育实践，让学生在体验中感受美术魅力。</w:t>
      </w:r>
    </w:p>
    <w:p w14:paraId="6D2BB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校本课程深化推进：持续推进甲马木刻版画校本课程开发，完成低段木刻启蒙课程教案修订，开发“种子拓印”“纹样设计”等配套实践活动，本月高段学生完成甲马木刻作品80余件，初步形成课程成果集。</w:t>
      </w:r>
    </w:p>
    <w:p w14:paraId="5E61B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7650878">
      <w:pPr>
        <w:rPr>
          <w:rFonts w:hint="eastAsia"/>
        </w:rPr>
      </w:pPr>
      <w:r>
        <w:rPr>
          <w:rFonts w:hint="eastAsia"/>
        </w:rPr>
        <w:t xml:space="preserve"> </w:t>
      </w:r>
    </w:p>
    <w:p w14:paraId="76B3016A">
      <w:pPr>
        <w:jc w:val="right"/>
        <w:rPr>
          <w:rFonts w:hint="eastAsia"/>
        </w:rPr>
      </w:pPr>
      <w:r>
        <w:rPr>
          <w:rFonts w:hint="eastAsia"/>
        </w:rPr>
        <w:t xml:space="preserve"> </w:t>
      </w:r>
    </w:p>
    <w:p w14:paraId="47BCFB4D">
      <w:pPr>
        <w:jc w:val="right"/>
        <w:rPr>
          <w:rFonts w:hint="eastAsia"/>
        </w:rPr>
      </w:pPr>
      <w:r>
        <w:rPr>
          <w:rFonts w:hint="eastAsia"/>
          <w:lang w:val="en-US" w:eastAsia="zh-CN"/>
        </w:rPr>
        <w:t>棠</w:t>
      </w:r>
      <w:r>
        <w:rPr>
          <w:rFonts w:hint="eastAsia"/>
        </w:rPr>
        <w:t>外附小美术教研组</w:t>
      </w:r>
    </w:p>
    <w:p w14:paraId="3F7D1AE6">
      <w:pPr>
        <w:jc w:val="righ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C3C7B"/>
    <w:rsid w:val="16EF3DAF"/>
    <w:rsid w:val="36E0506A"/>
    <w:rsid w:val="652340DB"/>
    <w:rsid w:val="67874232"/>
    <w:rsid w:val="7B7C5780"/>
    <w:rsid w:val="7B917CAE"/>
    <w:rsid w:val="7D0A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793</Characters>
  <Lines>0</Lines>
  <Paragraphs>0</Paragraphs>
  <TotalTime>3</TotalTime>
  <ScaleCrop>false</ScaleCrop>
  <LinksUpToDate>false</LinksUpToDate>
  <CharactersWithSpaces>807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2026-03-26T19:27:00Z</dcterms:created>
  <dc:creator>tw</dc:creator>
  <cp:lastModifiedBy>鲁国人</cp:lastModifiedBy>
  <dcterms:modified xsi:type="dcterms:W3CDTF">2026-04-27T07:30:41Z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eyJoZGlkIjoiNjczNmU0M2RkMmVhYTM3ZDJlMjU1Mjk0OTc4YmU1NDAiLCJ1c2VySWQiOiIyNzgzOTcyODMifQ==</vt:lpwstr>
  </property>
  <property fmtid="{D5CDD505-2E9C-101B-9397-08002B2CF9AE}" pid="4" name="ICV">
    <vt:lpwstr>A08B8F9B3F5D49BFB0A19658711E5D44_12</vt:lpwstr>
  </property>
</Properties>
</file>