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2A174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棠外附小英语组七认真评价表</w:t>
      </w:r>
    </w:p>
    <w:p w14:paraId="7BAB8833">
      <w:pPr>
        <w:jc w:val="center"/>
        <w:rPr>
          <w:b/>
          <w:bCs/>
          <w:sz w:val="36"/>
          <w:szCs w:val="44"/>
        </w:rPr>
      </w:pPr>
    </w:p>
    <w:p w14:paraId="2C6FED82">
      <w:pPr>
        <w:ind w:right="28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lang w:val="en-US" w:eastAsia="zh-CN"/>
        </w:rPr>
        <w:t>2026.4.27</w:t>
      </w:r>
      <w:r>
        <w:rPr>
          <w:rFonts w:hint="eastAsia"/>
          <w:sz w:val="28"/>
          <w:szCs w:val="28"/>
        </w:rPr>
        <w:t xml:space="preserve">                    自评教师姓名：</w:t>
      </w:r>
      <w:r>
        <w:rPr>
          <w:rFonts w:hint="eastAsia"/>
          <w:sz w:val="28"/>
          <w:szCs w:val="28"/>
          <w:lang w:val="en-US" w:eastAsia="zh-CN"/>
        </w:rPr>
        <w:t>周鑫</w:t>
      </w:r>
    </w:p>
    <w:tbl>
      <w:tblPr>
        <w:tblStyle w:val="5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64"/>
        <w:gridCol w:w="3998"/>
        <w:gridCol w:w="708"/>
        <w:gridCol w:w="709"/>
        <w:gridCol w:w="2268"/>
      </w:tblGrid>
      <w:tr w14:paraId="5611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4" w:type="dxa"/>
            <w:vAlign w:val="center"/>
          </w:tcPr>
          <w:p w14:paraId="3BB8DC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14:paraId="4A5CF05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4962" w:type="dxa"/>
            <w:gridSpan w:val="2"/>
            <w:vAlign w:val="center"/>
          </w:tcPr>
          <w:p w14:paraId="676185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评价要点与办法</w:t>
            </w:r>
          </w:p>
        </w:tc>
        <w:tc>
          <w:tcPr>
            <w:tcW w:w="708" w:type="dxa"/>
            <w:vAlign w:val="center"/>
          </w:tcPr>
          <w:p w14:paraId="4469F6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7EC71A4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自评得分</w:t>
            </w:r>
          </w:p>
        </w:tc>
        <w:tc>
          <w:tcPr>
            <w:tcW w:w="2268" w:type="dxa"/>
            <w:vAlign w:val="center"/>
          </w:tcPr>
          <w:p w14:paraId="643AE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组评得分</w:t>
            </w:r>
          </w:p>
        </w:tc>
      </w:tr>
      <w:tr w14:paraId="56D8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704" w:type="dxa"/>
            <w:vMerge w:val="restart"/>
            <w:vAlign w:val="center"/>
          </w:tcPr>
          <w:p w14:paraId="3D1EF7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5477E9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vAlign w:val="center"/>
          </w:tcPr>
          <w:p w14:paraId="0D0C587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教案包含教学目标（贴合课标与学段）、重难点、教学过程、板书设计，要素齐全得5分；</w:t>
            </w:r>
          </w:p>
          <w:p w14:paraId="7CFA421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缺1项扣1分；</w:t>
            </w:r>
          </w:p>
        </w:tc>
        <w:tc>
          <w:tcPr>
            <w:tcW w:w="708" w:type="dxa"/>
            <w:vAlign w:val="center"/>
          </w:tcPr>
          <w:p w14:paraId="778167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162CF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7C861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F5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704" w:type="dxa"/>
            <w:vMerge w:val="continue"/>
            <w:vAlign w:val="center"/>
          </w:tcPr>
          <w:p w14:paraId="11B31C2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4C51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73DB15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2CB5F39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有二次备课，书写规范，但设计缺乏思考，不符合英语教学活动观，视情况得1-4分；</w:t>
            </w:r>
          </w:p>
          <w:p w14:paraId="4DD2DD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无二次备课得0分。</w:t>
            </w:r>
          </w:p>
        </w:tc>
        <w:tc>
          <w:tcPr>
            <w:tcW w:w="708" w:type="dxa"/>
            <w:vAlign w:val="center"/>
          </w:tcPr>
          <w:p w14:paraId="2D8D18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8EDA9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70846A7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1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704" w:type="dxa"/>
            <w:vMerge w:val="continue"/>
            <w:vAlign w:val="center"/>
          </w:tcPr>
          <w:p w14:paraId="44BCF40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FEA4D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11179D8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反思内容空洞敷衍，流于形式、套话多，扣1-4分；</w:t>
            </w:r>
          </w:p>
          <w:p w14:paraId="7AAD8C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课课有反思，少一次扣1分。</w:t>
            </w:r>
          </w:p>
        </w:tc>
        <w:tc>
          <w:tcPr>
            <w:tcW w:w="708" w:type="dxa"/>
            <w:vAlign w:val="center"/>
          </w:tcPr>
          <w:p w14:paraId="6EEBAE9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62961AF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339477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45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704" w:type="dxa"/>
            <w:vAlign w:val="center"/>
          </w:tcPr>
          <w:p w14:paraId="3F010C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41DBEE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vAlign w:val="center"/>
          </w:tcPr>
          <w:p w14:paraId="1AF4F9F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3A5648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B级（12-14分）：基本落实集体备课核心流程（可微调），课堂顺畅但侧重教师讲授，学生互动形式单一，学生参与度中等，课堂目标基本达成。或课堂组织欠佳。</w:t>
            </w:r>
          </w:p>
          <w:p w14:paraId="47F394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C级（10-11分）：仅遵循集体备课基本思路，课堂组织松散，环节衔接不连贯；学生参与度低，互动不足，课堂目标达成度一般，存在明显改进空间。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D级（低于10分）：未按集体备课要求实施，课堂结构混乱；未落实新课标与育人目标，学生参与度极低，课堂目标难以达成，需立即整改。</w:t>
            </w:r>
          </w:p>
          <w:p w14:paraId="0DAED20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(分数存在区间，具体得分根据细则酌增减)</w:t>
            </w:r>
          </w:p>
        </w:tc>
        <w:tc>
          <w:tcPr>
            <w:tcW w:w="708" w:type="dxa"/>
            <w:vAlign w:val="center"/>
          </w:tcPr>
          <w:p w14:paraId="5EB2D1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074988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7F74FE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E8D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04" w:type="dxa"/>
            <w:vMerge w:val="restart"/>
            <w:vAlign w:val="center"/>
          </w:tcPr>
          <w:p w14:paraId="6D256DC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14:paraId="6B58CD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vAlign w:val="center"/>
          </w:tcPr>
          <w:p w14:paraId="0EA3AB8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vAlign w:val="center"/>
          </w:tcPr>
          <w:p w14:paraId="27B587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1AB8C58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0D5CB35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28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04" w:type="dxa"/>
            <w:vMerge w:val="continue"/>
            <w:vAlign w:val="center"/>
          </w:tcPr>
          <w:p w14:paraId="06D721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634C64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1A6EA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vAlign w:val="center"/>
          </w:tcPr>
          <w:p w14:paraId="6B7796B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5DEB9C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2C8A27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52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04" w:type="dxa"/>
            <w:vMerge w:val="continue"/>
            <w:vAlign w:val="center"/>
          </w:tcPr>
          <w:p w14:paraId="06B2E97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B2CD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2A402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vAlign w:val="center"/>
          </w:tcPr>
          <w:p w14:paraId="22C870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E9924F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542D48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C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restart"/>
            <w:vAlign w:val="center"/>
          </w:tcPr>
          <w:p w14:paraId="45108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14:paraId="09C0FE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作业批改25分</w:t>
            </w:r>
          </w:p>
        </w:tc>
        <w:tc>
          <w:tcPr>
            <w:tcW w:w="964" w:type="dxa"/>
            <w:vAlign w:val="center"/>
          </w:tcPr>
          <w:p w14:paraId="578271A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口语作业10</w:t>
            </w:r>
          </w:p>
        </w:tc>
        <w:tc>
          <w:tcPr>
            <w:tcW w:w="3998" w:type="dxa"/>
            <w:vAlign w:val="center"/>
          </w:tcPr>
          <w:p w14:paraId="54D90E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（10分）</w:t>
            </w:r>
          </w:p>
          <w:p w14:paraId="2614FA5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标识统一清晰，检查及时，有复检闭环，关注个体差异。</w:t>
            </w:r>
          </w:p>
          <w:p w14:paraId="0DD56A6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（8分）</w:t>
            </w:r>
          </w:p>
          <w:p w14:paraId="4F5F8FC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有检查痕迹但标识不统一，进度稍滞后，缺乏复检机制。</w:t>
            </w:r>
          </w:p>
          <w:p w14:paraId="201B1B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C级（5分）</w:t>
            </w:r>
          </w:p>
          <w:p w14:paraId="7E60EF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vAlign w:val="center"/>
          </w:tcPr>
          <w:p w14:paraId="4D7880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71ECBF04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468B84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7C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4" w:type="dxa"/>
            <w:vMerge w:val="continue"/>
            <w:vAlign w:val="center"/>
          </w:tcPr>
          <w:p w14:paraId="53F246D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0942C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F7548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书面作业15</w:t>
            </w:r>
          </w:p>
        </w:tc>
        <w:tc>
          <w:tcPr>
            <w:tcW w:w="3998" w:type="dxa"/>
            <w:vAlign w:val="center"/>
          </w:tcPr>
          <w:p w14:paraId="622045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B级（13分）：批改及时（按规定进度），有错误标识，但缺评价和乏二次批改。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vAlign w:val="center"/>
          </w:tcPr>
          <w:p w14:paraId="717B0D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18D1290B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 w14:paraId="2B2041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CE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704" w:type="dxa"/>
            <w:vAlign w:val="center"/>
          </w:tcPr>
          <w:p w14:paraId="6E83C8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14:paraId="00FED8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vAlign w:val="center"/>
          </w:tcPr>
          <w:p w14:paraId="41E303E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A级（10分）：每学月≥1篇，书写工整，卷面整洁，得10分。</w:t>
            </w:r>
          </w:p>
          <w:p w14:paraId="56BC844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vAlign w:val="center"/>
          </w:tcPr>
          <w:p w14:paraId="7EDB79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5AACC0E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 w14:paraId="6E77D6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AC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04" w:type="dxa"/>
            <w:vMerge w:val="restart"/>
            <w:vAlign w:val="center"/>
          </w:tcPr>
          <w:p w14:paraId="2F6811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14:paraId="235A7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vAlign w:val="center"/>
          </w:tcPr>
          <w:p w14:paraId="7FECCA2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708" w:type="dxa"/>
            <w:vAlign w:val="center"/>
          </w:tcPr>
          <w:p w14:paraId="11E635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5EF4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0552BE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00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04" w:type="dxa"/>
            <w:vMerge w:val="continue"/>
            <w:vAlign w:val="center"/>
          </w:tcPr>
          <w:p w14:paraId="228A45E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DA892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71A3A9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vAlign w:val="center"/>
          </w:tcPr>
          <w:p w14:paraId="04456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75C012F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64A46D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C93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704" w:type="dxa"/>
            <w:vMerge w:val="continue"/>
            <w:vAlign w:val="center"/>
          </w:tcPr>
          <w:p w14:paraId="51329C8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DAC81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54673FD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27C3524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E87338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B级（3分）：每月承担组内任务＜2或对承担单的任务敷衍了事，完成质量不高。</w:t>
            </w:r>
          </w:p>
          <w:p w14:paraId="230765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A9FEE4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C级（0分）：推诿任务、拒绝承担，或承担次数＜1次</w:t>
            </w:r>
          </w:p>
          <w:p w14:paraId="7E03027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483C8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EB1EAB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268" w:type="dxa"/>
            <w:vAlign w:val="center"/>
          </w:tcPr>
          <w:p w14:paraId="6A8572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A72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04" w:type="dxa"/>
            <w:vAlign w:val="center"/>
          </w:tcPr>
          <w:p w14:paraId="167F1E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2567F6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vAlign w:val="center"/>
          </w:tcPr>
          <w:p w14:paraId="5344EA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七认真材料是否在规定日期前按时上交。</w:t>
            </w:r>
          </w:p>
          <w:p w14:paraId="4B040E7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A级（5分）：按时上交；</w:t>
            </w:r>
          </w:p>
          <w:p w14:paraId="449A7F5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B级（3分）：迟一天上交。</w:t>
            </w:r>
          </w:p>
          <w:p w14:paraId="7464E7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上交的内容缺一项扣1分</w:t>
            </w:r>
          </w:p>
        </w:tc>
        <w:tc>
          <w:tcPr>
            <w:tcW w:w="708" w:type="dxa"/>
            <w:vAlign w:val="center"/>
          </w:tcPr>
          <w:p w14:paraId="7AE451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0984FBF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194BF5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</w:tc>
      </w:tr>
      <w:tr w14:paraId="67FE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704" w:type="dxa"/>
            <w:vAlign w:val="center"/>
          </w:tcPr>
          <w:p w14:paraId="28A4B0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1186179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vAlign w:val="center"/>
          </w:tcPr>
          <w:p w14:paraId="215712D0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承担公开课、示范课、研讨课：</w:t>
            </w:r>
          </w:p>
          <w:p w14:paraId="79D6B5D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区级： +5分/次；</w:t>
            </w:r>
          </w:p>
          <w:p w14:paraId="2A8AF9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 +8分/次；</w:t>
            </w:r>
          </w:p>
          <w:p w14:paraId="0D7E88E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 +10分/次</w:t>
            </w:r>
          </w:p>
          <w:p w14:paraId="10546F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2.承担专题培训、讲座或经验分享:</w:t>
            </w:r>
          </w:p>
          <w:p w14:paraId="7BC2AD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区级：+3分/次; </w:t>
            </w:r>
          </w:p>
          <w:p w14:paraId="21AC1CE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市级：+5分/次</w:t>
            </w:r>
          </w:p>
          <w:p w14:paraId="7E7B81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省级及以上：+10分/次</w:t>
            </w:r>
          </w:p>
          <w:p w14:paraId="440334C1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vAlign w:val="center"/>
          </w:tcPr>
          <w:p w14:paraId="561F82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3AA219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+2</w:t>
            </w:r>
          </w:p>
          <w:p w14:paraId="1476014D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家校沟通</w:t>
            </w:r>
          </w:p>
        </w:tc>
        <w:tc>
          <w:tcPr>
            <w:tcW w:w="2268" w:type="dxa"/>
            <w:vAlign w:val="center"/>
          </w:tcPr>
          <w:p w14:paraId="7D368D4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835660" cy="1813560"/>
                  <wp:effectExtent l="0" t="0" r="2540" b="5715"/>
                  <wp:docPr id="1" name="图片 1" descr="cb11f38864e59100402904f1dea41d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b11f38864e59100402904f1dea41da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660" cy="181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01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658" w:type="dxa"/>
            <w:gridSpan w:val="4"/>
            <w:vAlign w:val="center"/>
          </w:tcPr>
          <w:p w14:paraId="3254E005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708" w:type="dxa"/>
            <w:vAlign w:val="center"/>
          </w:tcPr>
          <w:p w14:paraId="7D22E9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14:paraId="3F638FA3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99</w:t>
            </w:r>
          </w:p>
        </w:tc>
        <w:tc>
          <w:tcPr>
            <w:tcW w:w="2268" w:type="dxa"/>
            <w:vAlign w:val="center"/>
          </w:tcPr>
          <w:p w14:paraId="698A41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932B36E">
      <w:pPr>
        <w:adjustRightInd w:val="0"/>
        <w:snapToGrid w:val="0"/>
        <w:rPr>
          <w:rFonts w:hint="eastAsia" w:ascii="宋体" w:hAnsi="宋体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2"/>
    <w:multiLevelType w:val="singleLevel"/>
    <w:tmpl w:val="000000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A161CB"/>
    <w:rsid w:val="5AD1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1574</Words>
  <Characters>1648</Characters>
  <Paragraphs>161</Paragraphs>
  <TotalTime>6</TotalTime>
  <ScaleCrop>false</ScaleCrop>
  <LinksUpToDate>false</LinksUpToDate>
  <CharactersWithSpaces>1732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Rub1con</cp:lastModifiedBy>
  <dcterms:modified xsi:type="dcterms:W3CDTF">2026-04-27T00:45:40Z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85CC20E2DB4D4233A36B58D0BAEDEFD6_13</vt:lpwstr>
  </property>
  <property fmtid="{D5CDD505-2E9C-101B-9397-08002B2CF9AE}" pid="4" name="KSOTemplateDocerSaveRecord">
    <vt:lpwstr>eyJoZGlkIjoiOWMyOWJkMzU5YjM1YjFhN2Q5MTZiNTA3YTNmMjM0ZGMiLCJ1c2VySWQiOiIzOTkyMjg4MzQifQ==</vt:lpwstr>
  </property>
</Properties>
</file>