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FCE95">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0"/>
        <w:jc w:val="center"/>
        <w:textAlignment w:val="auto"/>
        <w:rPr>
          <w:rFonts w:hint="eastAsia" w:ascii="宋体" w:hAnsi="宋体" w:eastAsia="宋体"/>
          <w:b/>
          <w:bCs w:val="0"/>
          <w:color w:val="000000"/>
          <w:sz w:val="32"/>
          <w:szCs w:val="32"/>
          <w:lang w:val="en-US" w:eastAsia="zh-CN"/>
        </w:rPr>
      </w:pPr>
      <w:r>
        <w:rPr>
          <w:rFonts w:hint="eastAsia" w:ascii="宋体" w:hAnsi="宋体" w:eastAsia="宋体"/>
          <w:b/>
          <w:bCs w:val="0"/>
          <w:color w:val="000000"/>
          <w:sz w:val="32"/>
          <w:szCs w:val="32"/>
          <w:lang w:val="en-US" w:eastAsia="zh-CN"/>
        </w:rPr>
        <w:t>棠外附小六年级下册语文托管卷（九）</w:t>
      </w:r>
    </w:p>
    <w:p w14:paraId="34C87F3A">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0"/>
        <w:jc w:val="center"/>
        <w:textAlignment w:val="auto"/>
        <w:rPr>
          <w:rFonts w:hint="eastAsia" w:ascii="宋体" w:hAnsi="宋体" w:eastAsia="宋体"/>
          <w:b/>
          <w:bCs w:val="0"/>
          <w:color w:val="000000"/>
          <w:sz w:val="30"/>
          <w:szCs w:val="30"/>
          <w:lang w:val="en-US" w:eastAsia="zh-CN"/>
        </w:rPr>
      </w:pPr>
      <w:r>
        <w:rPr>
          <w:rFonts w:hint="eastAsia" w:ascii="宋体" w:hAnsi="宋体" w:eastAsia="宋体"/>
          <w:b/>
          <w:bCs w:val="0"/>
          <w:color w:val="000000"/>
          <w:sz w:val="30"/>
          <w:szCs w:val="30"/>
          <w:lang w:val="en-US" w:eastAsia="zh-CN"/>
        </w:rPr>
        <w:t>（句子乐园3）</w:t>
      </w:r>
    </w:p>
    <w:p w14:paraId="48849BD5">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0"/>
        <w:jc w:val="both"/>
        <w:textAlignment w:val="auto"/>
        <w:rPr>
          <w:rFonts w:hint="default" w:ascii="宋体" w:hAnsi="宋体" w:eastAsia="宋体"/>
          <w:b/>
          <w:bCs w:val="0"/>
          <w:color w:val="000000"/>
          <w:sz w:val="30"/>
          <w:szCs w:val="30"/>
          <w:u w:val="single"/>
          <w:lang w:val="en-US" w:eastAsia="zh-CN"/>
        </w:rPr>
      </w:pPr>
      <w:r>
        <w:rPr>
          <w:rFonts w:hint="eastAsia" w:ascii="宋体" w:hAnsi="宋体" w:eastAsia="宋体"/>
          <w:b/>
          <w:bCs w:val="0"/>
          <w:color w:val="000000"/>
          <w:sz w:val="30"/>
          <w:szCs w:val="30"/>
          <w:lang w:val="en-US" w:eastAsia="zh-CN"/>
        </w:rPr>
        <w:t xml:space="preserve">                      班级</w:t>
      </w:r>
      <w:r>
        <w:rPr>
          <w:rFonts w:hint="eastAsia" w:ascii="宋体" w:hAnsi="宋体" w:eastAsia="宋体"/>
          <w:b/>
          <w:bCs w:val="0"/>
          <w:color w:val="000000"/>
          <w:sz w:val="30"/>
          <w:szCs w:val="30"/>
          <w:u w:val="single"/>
          <w:lang w:val="en-US" w:eastAsia="zh-CN"/>
        </w:rPr>
        <w:t xml:space="preserve">           </w:t>
      </w:r>
      <w:r>
        <w:rPr>
          <w:rFonts w:hint="eastAsia" w:ascii="宋体" w:hAnsi="宋体" w:eastAsia="宋体"/>
          <w:b/>
          <w:bCs w:val="0"/>
          <w:color w:val="000000"/>
          <w:sz w:val="30"/>
          <w:szCs w:val="30"/>
          <w:u w:val="none"/>
          <w:lang w:val="en-US" w:eastAsia="zh-CN"/>
        </w:rPr>
        <w:t xml:space="preserve">姓名 </w:t>
      </w:r>
      <w:r>
        <w:rPr>
          <w:rFonts w:hint="eastAsia" w:ascii="宋体" w:hAnsi="宋体" w:eastAsia="宋体"/>
          <w:b/>
          <w:bCs w:val="0"/>
          <w:color w:val="000000"/>
          <w:sz w:val="30"/>
          <w:szCs w:val="30"/>
          <w:u w:val="single"/>
          <w:lang w:val="en-US" w:eastAsia="zh-CN"/>
        </w:rPr>
        <w:t xml:space="preserve">            </w:t>
      </w:r>
    </w:p>
    <w:p w14:paraId="3280DFC0">
      <w:pPr>
        <w:wordWrap w:val="0"/>
        <w:autoSpaceDE w:val="0"/>
        <w:autoSpaceDN w:val="0"/>
        <w:spacing w:before="0" w:after="0" w:line="340" w:lineRule="exact"/>
        <w:ind w:firstLine="0"/>
        <w:jc w:val="both"/>
        <w:rPr>
          <w:sz w:val="27"/>
        </w:rPr>
      </w:pPr>
      <w:r>
        <w:rPr>
          <w:rFonts w:hint="eastAsia" w:ascii="宋体" w:hAnsi="宋体" w:eastAsia="宋体"/>
          <w:b/>
          <w:color w:val="000000"/>
          <w:sz w:val="27"/>
        </w:rPr>
        <w:t>修改病句</w:t>
      </w:r>
      <w:r>
        <mc:AlternateContent>
          <mc:Choice Requires="wps">
            <w:drawing>
              <wp:anchor distT="0" distB="0" distL="114300" distR="114300" simplePos="0" relativeHeight="251660288" behindDoc="0" locked="0" layoutInCell="1" allowOverlap="1">
                <wp:simplePos x="0" y="0"/>
                <wp:positionH relativeFrom="page">
                  <wp:posOffset>292100</wp:posOffset>
                </wp:positionH>
                <wp:positionV relativeFrom="page">
                  <wp:posOffset>5905500</wp:posOffset>
                </wp:positionV>
                <wp:extent cx="317500" cy="152400"/>
                <wp:effectExtent l="0" t="0" r="0" b="0"/>
                <wp:wrapNone/>
                <wp:docPr id="2"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5BDA22">
                            <w:pPr>
                              <w:autoSpaceDE w:val="0"/>
                              <w:autoSpaceDN w:val="0"/>
                              <w:spacing w:before="0" w:after="0" w:line="260" w:lineRule="exact"/>
                              <w:ind w:firstLine="0"/>
                              <w:jc w:val="both"/>
                              <w:rPr>
                                <w:sz w:val="22"/>
                              </w:rPr>
                            </w:pPr>
                            <w:r>
                              <w:rPr>
                                <w:rFonts w:hint="eastAsia" w:ascii="Calibri" w:hAnsi="Calibri" w:eastAsia="Calibri"/>
                                <w:color w:val="000000"/>
                                <w:sz w:val="22"/>
                              </w:rPr>
                              <w:t>112</w:t>
                            </w:r>
                          </w:p>
                        </w:txbxContent>
                      </wps:txbx>
                      <wps:bodyPr wrap="square" lIns="25400" tIns="0" rIns="25400" bIns="0">
                        <a:noAutofit/>
                      </wps:bodyPr>
                    </wps:wsp>
                  </a:graphicData>
                </a:graphic>
              </wp:anchor>
            </w:drawing>
          </mc:Choice>
          <mc:Fallback>
            <w:pict>
              <v:shape id="_x0000_s1026" o:spid="_x0000_s1026" o:spt="202" type="#_x0000_t202" style="position:absolute;left:0pt;margin-left:23pt;margin-top:465pt;height:12pt;width:25pt;mso-position-horizontal-relative:page;mso-position-vertical-relative:page;z-index:251660288;mso-width-relative:page;mso-height-relative:page;" filled="f" stroked="f" coordsize="21600,21600" o:gfxdata="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ACjGY2AAAAAkB&#10;AAAPAAAAAAAAAAEAIAAAACIAAABkcnMvZG93bnJldi54bWxQSwECFAAUAAAACACHTuJAcntxdOIB&#10;AACsAwAADgAAAAAAAAABACAAAAAnAQAAZHJzL2Uyb0RvYy54bWxQSwUGAAAAAAYABgBZAQAAewUA&#10;AAAA&#10;">
                <v:fill on="f" focussize="0,0"/>
                <v:stroke on="f" weight="0.5pt"/>
                <v:imagedata o:title=""/>
                <o:lock v:ext="edit" aspectratio="f"/>
                <v:textbox inset="2pt,0mm,2pt,0mm">
                  <w:txbxContent>
                    <w:p w14:paraId="285BDA22">
                      <w:pPr>
                        <w:autoSpaceDE w:val="0"/>
                        <w:autoSpaceDN w:val="0"/>
                        <w:spacing w:before="0" w:after="0" w:line="260" w:lineRule="exact"/>
                        <w:ind w:firstLine="0"/>
                        <w:jc w:val="both"/>
                        <w:rPr>
                          <w:sz w:val="22"/>
                        </w:rPr>
                      </w:pPr>
                      <w:r>
                        <w:rPr>
                          <w:rFonts w:hint="eastAsia" w:ascii="Calibri" w:hAnsi="Calibri" w:eastAsia="Calibri"/>
                          <w:color w:val="000000"/>
                          <w:sz w:val="22"/>
                        </w:rPr>
                        <w:t>112</w:t>
                      </w:r>
                    </w:p>
                  </w:txbxContent>
                </v:textbox>
              </v:shape>
            </w:pict>
          </mc:Fallback>
        </mc:AlternateContent>
      </w:r>
    </w:p>
    <w:p w14:paraId="586B96A2">
      <w:pPr>
        <w:wordWrap w:val="0"/>
        <w:autoSpaceDE w:val="0"/>
        <w:autoSpaceDN w:val="0"/>
        <w:spacing w:before="0" w:after="0" w:line="520" w:lineRule="exact"/>
        <w:ind w:firstLine="460"/>
        <w:jc w:val="both"/>
        <w:rPr>
          <w:sz w:val="27"/>
        </w:rPr>
      </w:pPr>
      <w:r>
        <w:rPr>
          <w:rFonts w:hint="eastAsia" w:ascii="Calibri" w:hAnsi="Calibri" w:eastAsia="Calibri"/>
          <w:color w:val="000000"/>
          <w:sz w:val="27"/>
        </w:rPr>
        <w:t>1</w:t>
      </w:r>
      <w:r>
        <w:rPr>
          <w:rFonts w:hint="eastAsia" w:ascii="宋体" w:hAnsi="宋体" w:eastAsia="宋体"/>
          <w:color w:val="000000"/>
          <w:sz w:val="27"/>
        </w:rPr>
        <w:t>．病句类型</w:t>
      </w:r>
    </w:p>
    <w:p w14:paraId="42390DAA">
      <w:pPr>
        <w:wordWrap w:val="0"/>
        <w:autoSpaceDE w:val="0"/>
        <w:autoSpaceDN w:val="0"/>
        <w:spacing w:before="0" w:after="0" w:line="120" w:lineRule="exact"/>
        <w:ind w:firstLine="0"/>
        <w:jc w:val="both"/>
        <w:rPr>
          <w:rFonts w:hint="eastAsia" w:ascii="宋体" w:hAnsi="宋体" w:eastAsia="宋体"/>
          <w:color w:val="000000"/>
          <w:sz w:val="8"/>
        </w:rPr>
      </w:pPr>
    </w:p>
    <w:tbl>
      <w:tblPr>
        <w:tblStyle w:val="4"/>
        <w:tblW w:w="0" w:type="auto"/>
        <w:tblInd w:w="4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1154"/>
        <w:gridCol w:w="4579"/>
        <w:gridCol w:w="4032"/>
      </w:tblGrid>
      <w:tr w14:paraId="1CE977B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0BABF9CF">
            <w:pPr>
              <w:wordWrap w:val="0"/>
              <w:autoSpaceDE w:val="0"/>
              <w:autoSpaceDN w:val="0"/>
              <w:spacing w:before="260" w:after="0" w:line="311" w:lineRule="exact"/>
              <w:ind w:firstLine="340"/>
              <w:jc w:val="both"/>
              <w:rPr>
                <w:sz w:val="24"/>
              </w:rPr>
            </w:pPr>
            <w:r>
              <w:rPr>
                <w:rFonts w:hint="eastAsia" w:ascii="宋体" w:hAnsi="宋体" w:eastAsia="宋体"/>
                <w:color w:val="000000"/>
                <w:sz w:val="24"/>
              </w:rPr>
              <w:t>类型</w:t>
            </w:r>
          </w:p>
        </w:tc>
        <w:tc>
          <w:tcPr>
            <w:tcW w:w="4600" w:type="dxa"/>
            <w:tcBorders>
              <w:top w:val="single" w:color="000000" w:sz="4" w:space="0"/>
              <w:left w:val="single" w:color="000000" w:sz="4" w:space="0"/>
              <w:bottom w:val="single" w:color="000000" w:sz="4" w:space="0"/>
              <w:right w:val="single" w:color="000000" w:sz="4" w:space="0"/>
            </w:tcBorders>
            <w:vAlign w:val="top"/>
          </w:tcPr>
          <w:p w14:paraId="748E35E9">
            <w:pPr>
              <w:wordWrap w:val="0"/>
              <w:autoSpaceDE w:val="0"/>
              <w:autoSpaceDN w:val="0"/>
              <w:spacing w:before="280" w:after="0" w:line="311" w:lineRule="exact"/>
              <w:jc w:val="center"/>
              <w:rPr>
                <w:sz w:val="24"/>
              </w:rPr>
            </w:pPr>
            <w:r>
              <w:rPr>
                <w:rFonts w:hint="eastAsia" w:ascii="宋体" w:hAnsi="宋体" w:eastAsia="宋体"/>
                <w:color w:val="000000"/>
                <w:sz w:val="24"/>
              </w:rPr>
              <w:t>病句</w:t>
            </w:r>
          </w:p>
        </w:tc>
        <w:tc>
          <w:tcPr>
            <w:tcW w:w="4040" w:type="dxa"/>
            <w:tcBorders>
              <w:top w:val="single" w:color="000000" w:sz="4" w:space="0"/>
              <w:left w:val="single" w:color="000000" w:sz="4" w:space="0"/>
              <w:bottom w:val="single" w:color="000000" w:sz="4" w:space="0"/>
              <w:right w:val="single" w:color="000000" w:sz="4" w:space="0"/>
            </w:tcBorders>
            <w:vAlign w:val="top"/>
          </w:tcPr>
          <w:p w14:paraId="716B149F">
            <w:pPr>
              <w:wordWrap w:val="0"/>
              <w:autoSpaceDE w:val="0"/>
              <w:autoSpaceDN w:val="0"/>
              <w:spacing w:before="280" w:after="0" w:line="311" w:lineRule="exact"/>
              <w:ind w:firstLine="1520"/>
              <w:jc w:val="both"/>
              <w:rPr>
                <w:sz w:val="24"/>
              </w:rPr>
            </w:pPr>
            <w:r>
              <w:rPr>
                <w:rFonts w:hint="eastAsia" w:ascii="宋体" w:hAnsi="宋体" w:eastAsia="宋体"/>
                <w:color w:val="000000"/>
                <w:sz w:val="24"/>
              </w:rPr>
              <w:t>修改方法</w:t>
            </w:r>
          </w:p>
        </w:tc>
      </w:tr>
      <w:tr w14:paraId="44CB397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6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63816131">
            <w:pPr>
              <w:wordWrap w:val="0"/>
              <w:autoSpaceDE w:val="0"/>
              <w:autoSpaceDN w:val="0"/>
              <w:spacing w:before="0" w:after="0" w:line="272" w:lineRule="exact"/>
              <w:ind w:firstLine="0"/>
              <w:jc w:val="both"/>
              <w:rPr>
                <w:rFonts w:hint="eastAsia" w:ascii="宋体" w:hAnsi="宋体" w:eastAsia="宋体"/>
                <w:color w:val="000000"/>
                <w:sz w:val="21"/>
              </w:rPr>
            </w:pPr>
          </w:p>
          <w:p w14:paraId="2439A895">
            <w:pPr>
              <w:wordWrap w:val="0"/>
              <w:autoSpaceDE w:val="0"/>
              <w:autoSpaceDN w:val="0"/>
              <w:spacing w:before="7" w:after="0" w:line="272" w:lineRule="exact"/>
              <w:ind w:firstLine="0"/>
              <w:jc w:val="both"/>
              <w:rPr>
                <w:sz w:val="21"/>
              </w:rPr>
            </w:pPr>
            <w:r>
              <w:rPr>
                <w:rFonts w:hint="eastAsia" w:ascii="宋体" w:hAnsi="宋体" w:eastAsia="宋体"/>
                <w:color w:val="000000"/>
                <w:sz w:val="21"/>
              </w:rPr>
              <w:t>搭配不当</w:t>
            </w:r>
          </w:p>
        </w:tc>
        <w:tc>
          <w:tcPr>
            <w:tcW w:w="4600" w:type="dxa"/>
            <w:tcBorders>
              <w:top w:val="single" w:color="000000" w:sz="4" w:space="0"/>
              <w:left w:val="single" w:color="000000" w:sz="4" w:space="0"/>
              <w:bottom w:val="single" w:color="000000" w:sz="4" w:space="0"/>
              <w:right w:val="single" w:color="000000" w:sz="4" w:space="0"/>
            </w:tcBorders>
            <w:vAlign w:val="top"/>
          </w:tcPr>
          <w:p w14:paraId="6C2C7F9F">
            <w:pPr>
              <w:wordWrap w:val="0"/>
              <w:autoSpaceDE w:val="0"/>
              <w:autoSpaceDN w:val="0"/>
              <w:spacing w:before="280" w:after="0" w:line="311" w:lineRule="exact"/>
              <w:ind w:firstLine="140"/>
              <w:jc w:val="both"/>
              <w:rPr>
                <w:sz w:val="24"/>
              </w:rPr>
            </w:pPr>
            <w:r>
              <w:rPr>
                <w:rFonts w:hint="eastAsia" w:ascii="宋体" w:hAnsi="宋体" w:eastAsia="宋体"/>
                <w:color w:val="000000"/>
                <w:sz w:val="24"/>
              </w:rPr>
              <w:t>他知道自己错了，心情很繁重。</w:t>
            </w:r>
          </w:p>
        </w:tc>
        <w:tc>
          <w:tcPr>
            <w:tcW w:w="4040" w:type="dxa"/>
            <w:tcBorders>
              <w:top w:val="single" w:color="000000" w:sz="4" w:space="0"/>
              <w:left w:val="single" w:color="000000" w:sz="4" w:space="0"/>
              <w:bottom w:val="single" w:color="000000" w:sz="4" w:space="0"/>
              <w:right w:val="single" w:color="000000" w:sz="4" w:space="0"/>
            </w:tcBorders>
            <w:vAlign w:val="top"/>
          </w:tcPr>
          <w:p w14:paraId="23BF861F">
            <w:pPr>
              <w:wordWrap w:val="0"/>
              <w:autoSpaceDE w:val="0"/>
              <w:autoSpaceDN w:val="0"/>
              <w:spacing w:before="0" w:after="0" w:line="272" w:lineRule="exact"/>
              <w:ind w:firstLine="0"/>
              <w:jc w:val="both"/>
              <w:rPr>
                <w:rFonts w:hint="eastAsia" w:ascii="宋体" w:hAnsi="宋体" w:eastAsia="宋体"/>
                <w:color w:val="000000"/>
                <w:sz w:val="21"/>
              </w:rPr>
            </w:pPr>
          </w:p>
          <w:p w14:paraId="7290903D">
            <w:pPr>
              <w:wordWrap w:val="0"/>
              <w:autoSpaceDE w:val="0"/>
              <w:autoSpaceDN w:val="0"/>
              <w:spacing w:before="7" w:after="0" w:line="272" w:lineRule="exact"/>
              <w:ind w:firstLine="60"/>
              <w:jc w:val="both"/>
              <w:rPr>
                <w:sz w:val="21"/>
              </w:rPr>
            </w:pPr>
            <w:r>
              <w:rPr>
                <w:rFonts w:hint="eastAsia" w:ascii="宋体" w:hAnsi="宋体" w:eastAsia="宋体"/>
                <w:color w:val="000000"/>
                <w:sz w:val="21"/>
              </w:rPr>
              <w:t>将“心情很繁重”改为“心情很沉重”。</w:t>
            </w:r>
          </w:p>
        </w:tc>
      </w:tr>
      <w:tr w14:paraId="4FA6DF8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720BD149">
            <w:pPr>
              <w:wordWrap w:val="0"/>
              <w:autoSpaceDE w:val="0"/>
              <w:autoSpaceDN w:val="0"/>
              <w:spacing w:before="200" w:after="0" w:line="272" w:lineRule="exact"/>
              <w:ind w:firstLine="0"/>
              <w:jc w:val="both"/>
              <w:rPr>
                <w:sz w:val="21"/>
              </w:rPr>
            </w:pPr>
            <w:r>
              <w:rPr>
                <w:rFonts w:hint="eastAsia" w:ascii="宋体" w:hAnsi="宋体" w:eastAsia="宋体"/>
                <w:color w:val="000000"/>
                <w:sz w:val="21"/>
              </w:rPr>
              <w:t>前后矛盾</w:t>
            </w:r>
          </w:p>
        </w:tc>
        <w:tc>
          <w:tcPr>
            <w:tcW w:w="4600" w:type="dxa"/>
            <w:tcBorders>
              <w:top w:val="single" w:color="000000" w:sz="4" w:space="0"/>
              <w:left w:val="single" w:color="000000" w:sz="4" w:space="0"/>
              <w:bottom w:val="single" w:color="000000" w:sz="4" w:space="0"/>
              <w:right w:val="single" w:color="000000" w:sz="4" w:space="0"/>
            </w:tcBorders>
            <w:vAlign w:val="top"/>
          </w:tcPr>
          <w:p w14:paraId="2D22EB4B">
            <w:pPr>
              <w:wordWrap w:val="0"/>
              <w:autoSpaceDE w:val="0"/>
              <w:autoSpaceDN w:val="0"/>
              <w:spacing w:before="220" w:after="0" w:line="311" w:lineRule="exact"/>
              <w:ind w:firstLine="120"/>
              <w:jc w:val="both"/>
              <w:rPr>
                <w:sz w:val="24"/>
              </w:rPr>
            </w:pPr>
            <w:r>
              <w:rPr>
                <w:rFonts w:hint="eastAsia" w:ascii="宋体" w:hAnsi="宋体" w:eastAsia="宋体"/>
                <w:color w:val="000000"/>
                <w:sz w:val="24"/>
              </w:rPr>
              <w:t>同学们排着整齐的队伍挤进了展览馆。</w:t>
            </w:r>
          </w:p>
        </w:tc>
        <w:tc>
          <w:tcPr>
            <w:tcW w:w="4040" w:type="dxa"/>
            <w:tcBorders>
              <w:top w:val="single" w:color="000000" w:sz="4" w:space="0"/>
              <w:left w:val="single" w:color="000000" w:sz="4" w:space="0"/>
              <w:bottom w:val="single" w:color="000000" w:sz="4" w:space="0"/>
              <w:right w:val="single" w:color="000000" w:sz="4" w:space="0"/>
            </w:tcBorders>
            <w:vAlign w:val="top"/>
          </w:tcPr>
          <w:p w14:paraId="393ECEB5">
            <w:pPr>
              <w:wordWrap w:val="0"/>
              <w:autoSpaceDE w:val="0"/>
              <w:autoSpaceDN w:val="0"/>
              <w:spacing w:before="220" w:after="0" w:line="311" w:lineRule="exact"/>
              <w:ind w:firstLine="160"/>
              <w:jc w:val="both"/>
              <w:rPr>
                <w:sz w:val="24"/>
              </w:rPr>
            </w:pPr>
            <w:r>
              <w:rPr>
                <w:rFonts w:hint="eastAsia" w:ascii="宋体" w:hAnsi="宋体" w:eastAsia="宋体"/>
                <w:color w:val="000000"/>
                <w:sz w:val="24"/>
              </w:rPr>
              <w:t>去掉“挤”。</w:t>
            </w:r>
          </w:p>
        </w:tc>
      </w:tr>
      <w:tr w14:paraId="5772A97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49F1AD63">
            <w:pPr>
              <w:wordWrap w:val="0"/>
              <w:autoSpaceDE w:val="0"/>
              <w:autoSpaceDN w:val="0"/>
              <w:spacing w:before="260" w:after="0" w:line="272" w:lineRule="exact"/>
              <w:ind w:firstLine="0"/>
              <w:jc w:val="both"/>
              <w:rPr>
                <w:sz w:val="21"/>
              </w:rPr>
            </w:pPr>
            <w:r>
              <w:rPr>
                <w:rFonts w:hint="eastAsia" w:ascii="宋体" w:hAnsi="宋体" w:eastAsia="宋体"/>
                <w:color w:val="000000"/>
                <w:sz w:val="21"/>
              </w:rPr>
              <w:t>成分残缺</w:t>
            </w:r>
          </w:p>
        </w:tc>
        <w:tc>
          <w:tcPr>
            <w:tcW w:w="4600" w:type="dxa"/>
            <w:tcBorders>
              <w:top w:val="single" w:color="000000" w:sz="4" w:space="0"/>
              <w:left w:val="single" w:color="000000" w:sz="4" w:space="0"/>
              <w:bottom w:val="single" w:color="000000" w:sz="4" w:space="0"/>
              <w:right w:val="single" w:color="000000" w:sz="4" w:space="0"/>
            </w:tcBorders>
            <w:vAlign w:val="top"/>
          </w:tcPr>
          <w:p w14:paraId="30AB3C88">
            <w:pPr>
              <w:wordWrap w:val="0"/>
              <w:autoSpaceDE w:val="0"/>
              <w:autoSpaceDN w:val="0"/>
              <w:spacing w:before="260" w:after="0" w:line="311" w:lineRule="exact"/>
              <w:ind w:firstLine="140"/>
              <w:jc w:val="both"/>
              <w:rPr>
                <w:sz w:val="24"/>
              </w:rPr>
            </w:pPr>
            <w:r>
              <w:rPr>
                <w:rFonts w:hint="eastAsia" w:ascii="宋体" w:hAnsi="宋体" w:eastAsia="宋体"/>
                <w:color w:val="000000"/>
                <w:sz w:val="24"/>
              </w:rPr>
              <w:t>公园里开满了</w:t>
            </w:r>
          </w:p>
        </w:tc>
        <w:tc>
          <w:tcPr>
            <w:tcW w:w="4040" w:type="dxa"/>
            <w:tcBorders>
              <w:top w:val="single" w:color="000000" w:sz="4" w:space="0"/>
              <w:left w:val="single" w:color="000000" w:sz="4" w:space="0"/>
              <w:bottom w:val="single" w:color="000000" w:sz="4" w:space="0"/>
              <w:right w:val="single" w:color="000000" w:sz="4" w:space="0"/>
            </w:tcBorders>
            <w:vAlign w:val="top"/>
          </w:tcPr>
          <w:p w14:paraId="5D62C35F">
            <w:pPr>
              <w:wordWrap w:val="0"/>
              <w:autoSpaceDE w:val="0"/>
              <w:autoSpaceDN w:val="0"/>
              <w:spacing w:before="260" w:after="0" w:line="311" w:lineRule="exact"/>
              <w:ind w:firstLine="160"/>
              <w:jc w:val="both"/>
              <w:rPr>
                <w:sz w:val="24"/>
              </w:rPr>
            </w:pPr>
            <w:r>
              <w:rPr>
                <w:rFonts w:hint="eastAsia" w:ascii="宋体" w:hAnsi="宋体" w:eastAsia="宋体"/>
                <w:color w:val="000000"/>
                <w:sz w:val="24"/>
              </w:rPr>
              <w:t>在“了”后加“鲜花”。</w:t>
            </w:r>
          </w:p>
        </w:tc>
      </w:tr>
      <w:tr w14:paraId="6A4F54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2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0A0C439E">
            <w:pPr>
              <w:wordWrap w:val="0"/>
              <w:autoSpaceDE w:val="0"/>
              <w:autoSpaceDN w:val="0"/>
              <w:spacing w:before="0" w:after="0" w:line="272" w:lineRule="exact"/>
              <w:ind w:firstLine="0"/>
              <w:jc w:val="both"/>
              <w:rPr>
                <w:rFonts w:hint="eastAsia" w:ascii="宋体" w:hAnsi="宋体" w:eastAsia="宋体"/>
                <w:color w:val="000000"/>
                <w:sz w:val="21"/>
              </w:rPr>
            </w:pPr>
          </w:p>
          <w:p w14:paraId="19198A1C">
            <w:pPr>
              <w:wordWrap w:val="0"/>
              <w:autoSpaceDE w:val="0"/>
              <w:autoSpaceDN w:val="0"/>
              <w:spacing w:before="7" w:after="0" w:line="272" w:lineRule="exact"/>
              <w:ind w:firstLine="0"/>
              <w:jc w:val="both"/>
              <w:rPr>
                <w:sz w:val="21"/>
              </w:rPr>
            </w:pPr>
            <w:r>
              <w:rPr>
                <w:rFonts w:hint="eastAsia" w:ascii="宋体" w:hAnsi="宋体" w:eastAsia="宋体"/>
                <w:color w:val="000000"/>
                <w:sz w:val="21"/>
              </w:rPr>
              <w:t>用词不当</w:t>
            </w:r>
          </w:p>
        </w:tc>
        <w:tc>
          <w:tcPr>
            <w:tcW w:w="4600" w:type="dxa"/>
            <w:tcBorders>
              <w:top w:val="single" w:color="000000" w:sz="4" w:space="0"/>
              <w:left w:val="single" w:color="000000" w:sz="4" w:space="0"/>
              <w:bottom w:val="single" w:color="000000" w:sz="4" w:space="0"/>
              <w:right w:val="single" w:color="000000" w:sz="4" w:space="0"/>
            </w:tcBorders>
            <w:vAlign w:val="top"/>
          </w:tcPr>
          <w:p w14:paraId="5DE6C974">
            <w:pPr>
              <w:wordWrap w:val="0"/>
              <w:autoSpaceDE w:val="0"/>
              <w:autoSpaceDN w:val="0"/>
              <w:spacing w:before="228" w:after="0" w:line="311" w:lineRule="exact"/>
              <w:ind w:firstLine="120"/>
              <w:jc w:val="both"/>
              <w:rPr>
                <w:sz w:val="24"/>
              </w:rPr>
            </w:pPr>
            <w:r>
              <w:rPr>
                <w:rFonts w:hint="eastAsia" w:ascii="宋体" w:hAnsi="宋体" w:eastAsia="宋体"/>
                <w:color w:val="000000"/>
                <w:sz w:val="24"/>
              </w:rPr>
              <w:t>班长把同学们的意见反应给老师。</w:t>
            </w:r>
          </w:p>
          <w:p w14:paraId="109729CC">
            <w:pPr>
              <w:wordWrap w:val="0"/>
              <w:autoSpaceDE w:val="0"/>
              <w:autoSpaceDN w:val="0"/>
              <w:spacing w:before="0" w:after="0" w:line="120" w:lineRule="exact"/>
              <w:ind w:firstLine="2400"/>
              <w:jc w:val="both"/>
              <w:rPr>
                <w:sz w:val="24"/>
              </w:rPr>
            </w:pPr>
            <w:r>
              <w:rPr>
                <w:rFonts w:hint="eastAsia" w:ascii="Calibri" w:hAnsi="Calibri" w:eastAsia="Calibri"/>
                <w:color w:val="000000"/>
                <w:sz w:val="24"/>
              </w:rPr>
              <w:t>X</w:t>
            </w:r>
          </w:p>
        </w:tc>
        <w:tc>
          <w:tcPr>
            <w:tcW w:w="4040" w:type="dxa"/>
            <w:tcBorders>
              <w:top w:val="single" w:color="000000" w:sz="4" w:space="0"/>
              <w:left w:val="single" w:color="000000" w:sz="4" w:space="0"/>
              <w:bottom w:val="single" w:color="000000" w:sz="4" w:space="0"/>
              <w:right w:val="single" w:color="000000" w:sz="4" w:space="0"/>
            </w:tcBorders>
            <w:vAlign w:val="top"/>
          </w:tcPr>
          <w:p w14:paraId="78BA9B4F">
            <w:pPr>
              <w:wordWrap w:val="0"/>
              <w:autoSpaceDE w:val="0"/>
              <w:autoSpaceDN w:val="0"/>
              <w:spacing w:before="260" w:after="0" w:line="311" w:lineRule="exact"/>
              <w:ind w:firstLine="140"/>
              <w:jc w:val="both"/>
              <w:rPr>
                <w:sz w:val="24"/>
              </w:rPr>
            </w:pPr>
            <w:r>
              <w:rPr>
                <w:rFonts w:hint="eastAsia" w:ascii="宋体" w:hAnsi="宋体" w:eastAsia="宋体"/>
                <w:color w:val="000000"/>
                <w:sz w:val="24"/>
              </w:rPr>
              <w:t>把“反应”改为“反映”。</w:t>
            </w:r>
          </w:p>
        </w:tc>
      </w:tr>
      <w:tr w14:paraId="76D7931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56B1780D">
            <w:pPr>
              <w:wordWrap w:val="0"/>
              <w:autoSpaceDE w:val="0"/>
              <w:autoSpaceDN w:val="0"/>
              <w:spacing w:before="220" w:after="0" w:line="272" w:lineRule="exact"/>
              <w:ind w:firstLine="0"/>
              <w:jc w:val="both"/>
              <w:rPr>
                <w:sz w:val="21"/>
              </w:rPr>
            </w:pPr>
            <w:r>
              <w:rPr>
                <w:rFonts w:hint="eastAsia" w:ascii="宋体" w:hAnsi="宋体" w:eastAsia="宋体"/>
                <w:color w:val="000000"/>
                <w:sz w:val="21"/>
              </w:rPr>
              <w:t>重复啰唆</w:t>
            </w:r>
          </w:p>
        </w:tc>
        <w:tc>
          <w:tcPr>
            <w:tcW w:w="4600" w:type="dxa"/>
            <w:tcBorders>
              <w:top w:val="single" w:color="000000" w:sz="4" w:space="0"/>
              <w:left w:val="single" w:color="000000" w:sz="4" w:space="0"/>
              <w:bottom w:val="single" w:color="000000" w:sz="4" w:space="0"/>
              <w:right w:val="single" w:color="000000" w:sz="4" w:space="0"/>
            </w:tcBorders>
            <w:vAlign w:val="top"/>
          </w:tcPr>
          <w:p w14:paraId="0610F24C">
            <w:pPr>
              <w:wordWrap w:val="0"/>
              <w:autoSpaceDE w:val="0"/>
              <w:autoSpaceDN w:val="0"/>
              <w:spacing w:before="200" w:after="0" w:line="311" w:lineRule="exact"/>
              <w:ind w:firstLine="120"/>
              <w:jc w:val="both"/>
              <w:rPr>
                <w:sz w:val="24"/>
              </w:rPr>
            </w:pPr>
            <w:r>
              <w:rPr>
                <w:rFonts w:hint="eastAsia" w:ascii="宋体" w:hAnsi="宋体" w:eastAsia="宋体"/>
                <w:color w:val="000000"/>
                <w:sz w:val="24"/>
              </w:rPr>
              <w:t>他经常回忆起过去的往事。</w:t>
            </w:r>
          </w:p>
        </w:tc>
        <w:tc>
          <w:tcPr>
            <w:tcW w:w="4040" w:type="dxa"/>
            <w:tcBorders>
              <w:top w:val="single" w:color="000000" w:sz="4" w:space="0"/>
              <w:left w:val="single" w:color="000000" w:sz="4" w:space="0"/>
              <w:bottom w:val="single" w:color="000000" w:sz="4" w:space="0"/>
              <w:right w:val="single" w:color="000000" w:sz="4" w:space="0"/>
            </w:tcBorders>
            <w:vAlign w:val="top"/>
          </w:tcPr>
          <w:p w14:paraId="4B418403">
            <w:pPr>
              <w:wordWrap w:val="0"/>
              <w:autoSpaceDE w:val="0"/>
              <w:autoSpaceDN w:val="0"/>
              <w:spacing w:before="200" w:after="0" w:line="311" w:lineRule="exact"/>
              <w:ind w:firstLine="160"/>
              <w:jc w:val="both"/>
              <w:rPr>
                <w:sz w:val="24"/>
              </w:rPr>
            </w:pPr>
            <w:r>
              <w:rPr>
                <w:rFonts w:hint="eastAsia" w:ascii="宋体" w:hAnsi="宋体" w:eastAsia="宋体"/>
                <w:color w:val="000000"/>
                <w:sz w:val="24"/>
              </w:rPr>
              <w:t>删掉“过去的”或“往”。</w:t>
            </w:r>
          </w:p>
        </w:tc>
      </w:tr>
      <w:tr w14:paraId="420D309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73B51F53">
            <w:pPr>
              <w:wordWrap w:val="0"/>
              <w:autoSpaceDE w:val="0"/>
              <w:autoSpaceDN w:val="0"/>
              <w:spacing w:before="220" w:after="0" w:line="311" w:lineRule="exact"/>
              <w:jc w:val="center"/>
              <w:rPr>
                <w:sz w:val="24"/>
              </w:rPr>
            </w:pPr>
            <w:r>
              <w:rPr>
                <w:rFonts w:hint="eastAsia" w:ascii="宋体" w:hAnsi="宋体" w:eastAsia="宋体"/>
                <w:color w:val="000000"/>
                <w:sz w:val="24"/>
              </w:rPr>
              <w:t>词序顾倒</w:t>
            </w:r>
          </w:p>
        </w:tc>
        <w:tc>
          <w:tcPr>
            <w:tcW w:w="4600" w:type="dxa"/>
            <w:tcBorders>
              <w:top w:val="single" w:color="000000" w:sz="4" w:space="0"/>
              <w:left w:val="single" w:color="000000" w:sz="4" w:space="0"/>
              <w:bottom w:val="single" w:color="000000" w:sz="4" w:space="0"/>
              <w:right w:val="single" w:color="000000" w:sz="4" w:space="0"/>
            </w:tcBorders>
            <w:vAlign w:val="top"/>
          </w:tcPr>
          <w:p w14:paraId="2034CDB6">
            <w:pPr>
              <w:wordWrap w:val="0"/>
              <w:autoSpaceDE w:val="0"/>
              <w:autoSpaceDN w:val="0"/>
              <w:spacing w:before="220" w:after="0" w:line="311" w:lineRule="exact"/>
              <w:ind w:firstLine="140"/>
              <w:jc w:val="both"/>
              <w:rPr>
                <w:sz w:val="24"/>
              </w:rPr>
            </w:pPr>
            <w:r>
              <w:rPr>
                <w:rFonts w:hint="eastAsia" w:ascii="宋体" w:hAnsi="宋体" w:eastAsia="宋体"/>
                <w:color w:val="000000"/>
                <w:sz w:val="24"/>
              </w:rPr>
              <w:t>两个新旧社会，真是天壤之别。</w:t>
            </w:r>
          </w:p>
        </w:tc>
        <w:tc>
          <w:tcPr>
            <w:tcW w:w="4040" w:type="dxa"/>
            <w:tcBorders>
              <w:top w:val="single" w:color="000000" w:sz="4" w:space="0"/>
              <w:left w:val="single" w:color="000000" w:sz="4" w:space="0"/>
              <w:bottom w:val="single" w:color="000000" w:sz="4" w:space="0"/>
              <w:right w:val="single" w:color="000000" w:sz="4" w:space="0"/>
            </w:tcBorders>
            <w:vAlign w:val="top"/>
          </w:tcPr>
          <w:p w14:paraId="5B327825">
            <w:pPr>
              <w:wordWrap w:val="0"/>
              <w:autoSpaceDE w:val="0"/>
              <w:autoSpaceDN w:val="0"/>
              <w:spacing w:before="220" w:after="0" w:line="311" w:lineRule="exact"/>
              <w:ind w:firstLine="0"/>
              <w:jc w:val="both"/>
              <w:rPr>
                <w:sz w:val="24"/>
              </w:rPr>
            </w:pPr>
            <w:r>
              <w:rPr>
                <w:rFonts w:hint="eastAsia" w:ascii="宋体" w:hAnsi="宋体" w:eastAsia="宋体"/>
                <w:color w:val="000000"/>
                <w:sz w:val="24"/>
              </w:rPr>
              <w:t>把“两个新旧”改为“新旧两个”。</w:t>
            </w:r>
          </w:p>
        </w:tc>
      </w:tr>
      <w:tr w14:paraId="586BFAD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4A66319B">
            <w:pPr>
              <w:wordWrap w:val="0"/>
              <w:autoSpaceDE w:val="0"/>
              <w:autoSpaceDN w:val="0"/>
              <w:spacing w:before="0" w:after="0" w:line="311" w:lineRule="exact"/>
              <w:ind w:firstLine="0"/>
              <w:jc w:val="both"/>
              <w:rPr>
                <w:rFonts w:hint="eastAsia" w:ascii="宋体" w:hAnsi="宋体" w:eastAsia="宋体"/>
                <w:color w:val="000000"/>
                <w:sz w:val="24"/>
              </w:rPr>
            </w:pPr>
          </w:p>
          <w:p w14:paraId="710A294D">
            <w:pPr>
              <w:wordWrap w:val="0"/>
              <w:autoSpaceDE w:val="0"/>
              <w:autoSpaceDN w:val="0"/>
              <w:spacing w:before="28" w:after="0" w:line="311" w:lineRule="exact"/>
              <w:jc w:val="center"/>
              <w:rPr>
                <w:sz w:val="24"/>
              </w:rPr>
            </w:pPr>
            <w:r>
              <w:rPr>
                <w:rFonts w:hint="eastAsia" w:ascii="宋体" w:hAnsi="宋体" w:eastAsia="宋体"/>
                <w:color w:val="000000"/>
                <w:sz w:val="24"/>
              </w:rPr>
              <w:t>指代不明</w:t>
            </w:r>
          </w:p>
        </w:tc>
        <w:tc>
          <w:tcPr>
            <w:tcW w:w="4600" w:type="dxa"/>
            <w:tcBorders>
              <w:top w:val="single" w:color="000000" w:sz="4" w:space="0"/>
              <w:left w:val="single" w:color="000000" w:sz="4" w:space="0"/>
              <w:bottom w:val="single" w:color="000000" w:sz="4" w:space="0"/>
              <w:right w:val="single" w:color="000000" w:sz="4" w:space="0"/>
            </w:tcBorders>
            <w:vAlign w:val="top"/>
          </w:tcPr>
          <w:p w14:paraId="7056E5E4">
            <w:pPr>
              <w:wordWrap w:val="0"/>
              <w:autoSpaceDE w:val="0"/>
              <w:autoSpaceDN w:val="0"/>
              <w:spacing w:before="137" w:after="0" w:line="311" w:lineRule="exact"/>
              <w:ind w:left="140" w:right="40" w:firstLine="0"/>
              <w:jc w:val="both"/>
              <w:rPr>
                <w:sz w:val="24"/>
              </w:rPr>
            </w:pPr>
            <w:r>
              <w:rPr>
                <w:rFonts w:hint="eastAsia" w:ascii="宋体" w:hAnsi="宋体" w:eastAsia="宋体"/>
                <w:color w:val="000000"/>
                <w:sz w:val="24"/>
              </w:rPr>
              <w:t>小华和小刚一起做作业时，他不小心把他撞了一下。</w:t>
            </w:r>
          </w:p>
        </w:tc>
        <w:tc>
          <w:tcPr>
            <w:tcW w:w="4040" w:type="dxa"/>
            <w:tcBorders>
              <w:top w:val="single" w:color="000000" w:sz="4" w:space="0"/>
              <w:left w:val="single" w:color="000000" w:sz="4" w:space="0"/>
              <w:bottom w:val="single" w:color="000000" w:sz="4" w:space="0"/>
              <w:right w:val="single" w:color="000000" w:sz="4" w:space="0"/>
            </w:tcBorders>
            <w:vAlign w:val="top"/>
          </w:tcPr>
          <w:p w14:paraId="1041A609">
            <w:pPr>
              <w:wordWrap w:val="0"/>
              <w:autoSpaceDE w:val="0"/>
              <w:autoSpaceDN w:val="0"/>
              <w:spacing w:before="0" w:after="0" w:line="259" w:lineRule="exact"/>
              <w:ind w:firstLine="0"/>
              <w:jc w:val="both"/>
              <w:rPr>
                <w:rFonts w:hint="eastAsia" w:ascii="宋体" w:hAnsi="宋体" w:eastAsia="宋体"/>
                <w:color w:val="000000"/>
                <w:sz w:val="20"/>
              </w:rPr>
            </w:pPr>
          </w:p>
          <w:p w14:paraId="2B167E86">
            <w:pPr>
              <w:wordWrap w:val="0"/>
              <w:autoSpaceDE w:val="0"/>
              <w:autoSpaceDN w:val="0"/>
              <w:spacing w:before="60" w:after="0" w:line="259" w:lineRule="exact"/>
              <w:ind w:firstLine="40"/>
              <w:jc w:val="both"/>
              <w:rPr>
                <w:sz w:val="20"/>
              </w:rPr>
            </w:pPr>
            <w:r>
              <w:rPr>
                <w:rFonts w:hint="eastAsia" w:ascii="宋体" w:hAnsi="宋体" w:eastAsia="宋体"/>
                <w:color w:val="000000"/>
                <w:sz w:val="20"/>
              </w:rPr>
              <w:t>将两个“他”分别改为“小华”“小刚”。</w:t>
            </w:r>
          </w:p>
        </w:tc>
      </w:tr>
      <w:tr w14:paraId="3843843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0D1CE8CD">
            <w:pPr>
              <w:wordWrap w:val="0"/>
              <w:autoSpaceDE w:val="0"/>
              <w:autoSpaceDN w:val="0"/>
              <w:spacing w:before="140" w:after="0" w:line="298" w:lineRule="exact"/>
              <w:jc w:val="center"/>
              <w:rPr>
                <w:sz w:val="23"/>
              </w:rPr>
            </w:pPr>
            <w:r>
              <w:rPr>
                <w:rFonts w:hint="eastAsia" w:ascii="宋体" w:hAnsi="宋体" w:eastAsia="宋体"/>
                <w:color w:val="000000"/>
                <w:sz w:val="23"/>
              </w:rPr>
              <w:t>大小概念并列</w:t>
            </w:r>
          </w:p>
        </w:tc>
        <w:tc>
          <w:tcPr>
            <w:tcW w:w="4600" w:type="dxa"/>
            <w:tcBorders>
              <w:top w:val="single" w:color="000000" w:sz="4" w:space="0"/>
              <w:left w:val="single" w:color="000000" w:sz="4" w:space="0"/>
              <w:bottom w:val="single" w:color="000000" w:sz="4" w:space="0"/>
              <w:right w:val="single" w:color="000000" w:sz="4" w:space="0"/>
            </w:tcBorders>
            <w:vAlign w:val="top"/>
          </w:tcPr>
          <w:p w14:paraId="155FA982">
            <w:pPr>
              <w:wordWrap w:val="0"/>
              <w:autoSpaceDE w:val="0"/>
              <w:autoSpaceDN w:val="0"/>
              <w:spacing w:before="0" w:after="0" w:line="311" w:lineRule="exact"/>
              <w:ind w:firstLine="0"/>
              <w:jc w:val="both"/>
              <w:rPr>
                <w:rFonts w:hint="eastAsia" w:ascii="宋体" w:hAnsi="宋体" w:eastAsia="宋体"/>
                <w:color w:val="000000"/>
                <w:sz w:val="24"/>
              </w:rPr>
            </w:pPr>
          </w:p>
          <w:p w14:paraId="6B6676A8">
            <w:pPr>
              <w:wordWrap w:val="0"/>
              <w:autoSpaceDE w:val="0"/>
              <w:autoSpaceDN w:val="0"/>
              <w:spacing w:before="8" w:after="0" w:line="311" w:lineRule="exact"/>
              <w:ind w:firstLine="120"/>
              <w:jc w:val="both"/>
              <w:rPr>
                <w:sz w:val="24"/>
              </w:rPr>
            </w:pPr>
            <w:r>
              <w:rPr>
                <w:rFonts w:hint="eastAsia" w:ascii="宋体" w:hAnsi="宋体" w:eastAsia="宋体"/>
                <w:color w:val="000000"/>
                <w:sz w:val="24"/>
              </w:rPr>
              <w:t>南京是我国六大古都。</w:t>
            </w:r>
          </w:p>
        </w:tc>
        <w:tc>
          <w:tcPr>
            <w:tcW w:w="4040" w:type="dxa"/>
            <w:tcBorders>
              <w:top w:val="single" w:color="000000" w:sz="4" w:space="0"/>
              <w:left w:val="single" w:color="000000" w:sz="4" w:space="0"/>
              <w:bottom w:val="single" w:color="000000" w:sz="4" w:space="0"/>
              <w:right w:val="single" w:color="000000" w:sz="4" w:space="0"/>
            </w:tcBorders>
            <w:vAlign w:val="top"/>
          </w:tcPr>
          <w:p w14:paraId="628F5EA4">
            <w:pPr>
              <w:wordWrap w:val="0"/>
              <w:autoSpaceDE w:val="0"/>
              <w:autoSpaceDN w:val="0"/>
              <w:spacing w:before="300" w:after="0" w:line="311" w:lineRule="exact"/>
              <w:ind w:firstLine="140"/>
              <w:jc w:val="both"/>
              <w:rPr>
                <w:sz w:val="24"/>
              </w:rPr>
            </w:pPr>
            <w:r>
              <w:rPr>
                <w:rFonts w:hint="eastAsia" w:ascii="宋体" w:hAnsi="宋体" w:eastAsia="宋体"/>
                <w:color w:val="000000"/>
                <w:sz w:val="24"/>
              </w:rPr>
              <w:t>在“古都”后加“之一”。</w:t>
            </w:r>
          </w:p>
        </w:tc>
      </w:tr>
      <w:tr w14:paraId="55F52C1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94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1895E505">
            <w:pPr>
              <w:wordWrap w:val="0"/>
              <w:autoSpaceDE w:val="0"/>
              <w:autoSpaceDN w:val="0"/>
              <w:spacing w:before="200" w:after="0" w:line="246" w:lineRule="exact"/>
              <w:jc w:val="center"/>
              <w:rPr>
                <w:sz w:val="19"/>
              </w:rPr>
            </w:pPr>
            <w:r>
              <w:rPr>
                <w:rFonts w:hint="eastAsia" w:ascii="宋体" w:hAnsi="宋体" w:eastAsia="宋体"/>
                <w:color w:val="000000"/>
                <w:sz w:val="19"/>
              </w:rPr>
              <w:t>关联词语使用不当</w:t>
            </w:r>
          </w:p>
        </w:tc>
        <w:tc>
          <w:tcPr>
            <w:tcW w:w="4600" w:type="dxa"/>
            <w:tcBorders>
              <w:top w:val="single" w:color="000000" w:sz="4" w:space="0"/>
              <w:left w:val="single" w:color="000000" w:sz="4" w:space="0"/>
              <w:bottom w:val="single" w:color="000000" w:sz="4" w:space="0"/>
              <w:right w:val="single" w:color="000000" w:sz="4" w:space="0"/>
            </w:tcBorders>
            <w:vAlign w:val="top"/>
          </w:tcPr>
          <w:p w14:paraId="704F5497">
            <w:pPr>
              <w:wordWrap w:val="0"/>
              <w:autoSpaceDE w:val="0"/>
              <w:autoSpaceDN w:val="0"/>
              <w:spacing w:before="0" w:after="0" w:line="311" w:lineRule="exact"/>
              <w:ind w:firstLine="0"/>
              <w:jc w:val="both"/>
              <w:rPr>
                <w:rFonts w:hint="eastAsia" w:ascii="宋体" w:hAnsi="宋体" w:eastAsia="宋体"/>
                <w:color w:val="000000"/>
                <w:sz w:val="24"/>
              </w:rPr>
            </w:pPr>
          </w:p>
          <w:p w14:paraId="3A529D2A">
            <w:pPr>
              <w:wordWrap w:val="0"/>
              <w:autoSpaceDE w:val="0"/>
              <w:autoSpaceDN w:val="0"/>
              <w:spacing w:before="48" w:after="0" w:line="311" w:lineRule="exact"/>
              <w:ind w:firstLine="120"/>
              <w:jc w:val="both"/>
              <w:rPr>
                <w:sz w:val="24"/>
              </w:rPr>
            </w:pPr>
            <w:r>
              <w:rPr>
                <w:rFonts w:hint="eastAsia" w:ascii="宋体" w:hAnsi="宋体" w:eastAsia="宋体"/>
                <w:color w:val="000000"/>
                <w:sz w:val="24"/>
              </w:rPr>
              <w:t>如果我们生活富裕了，就不应该浪费。</w:t>
            </w:r>
          </w:p>
        </w:tc>
        <w:tc>
          <w:tcPr>
            <w:tcW w:w="4040" w:type="dxa"/>
            <w:tcBorders>
              <w:top w:val="single" w:color="000000" w:sz="4" w:space="0"/>
              <w:left w:val="single" w:color="000000" w:sz="4" w:space="0"/>
              <w:bottom w:val="single" w:color="000000" w:sz="4" w:space="0"/>
              <w:right w:val="single" w:color="000000" w:sz="4" w:space="0"/>
            </w:tcBorders>
            <w:vAlign w:val="top"/>
          </w:tcPr>
          <w:p w14:paraId="17261F8E">
            <w:pPr>
              <w:wordWrap w:val="0"/>
              <w:autoSpaceDE w:val="0"/>
              <w:autoSpaceDN w:val="0"/>
              <w:spacing w:before="160" w:after="0" w:line="259" w:lineRule="exact"/>
              <w:ind w:left="160" w:right="60" w:hanging="20"/>
              <w:jc w:val="both"/>
              <w:rPr>
                <w:sz w:val="20"/>
              </w:rPr>
            </w:pPr>
            <w:r>
              <w:rPr>
                <w:rFonts w:hint="eastAsia" w:ascii="宋体" w:hAnsi="宋体" w:eastAsia="宋体"/>
                <w:color w:val="000000"/>
                <w:sz w:val="20"/>
              </w:rPr>
              <w:t>把“如果······就······”改为“即使····--也······”。</w:t>
            </w:r>
          </w:p>
        </w:tc>
      </w:tr>
      <w:tr w14:paraId="0CFD849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8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515B8611">
            <w:pPr>
              <w:wordWrap w:val="0"/>
              <w:autoSpaceDE w:val="0"/>
              <w:autoSpaceDN w:val="0"/>
              <w:spacing w:before="0" w:after="0" w:line="311" w:lineRule="exact"/>
              <w:ind w:firstLine="0"/>
              <w:jc w:val="both"/>
              <w:rPr>
                <w:rFonts w:hint="eastAsia" w:ascii="宋体" w:hAnsi="宋体" w:eastAsia="宋体"/>
                <w:color w:val="000000"/>
                <w:sz w:val="24"/>
              </w:rPr>
            </w:pPr>
          </w:p>
          <w:p w14:paraId="60ED59BA">
            <w:pPr>
              <w:wordWrap w:val="0"/>
              <w:autoSpaceDE w:val="0"/>
              <w:autoSpaceDN w:val="0"/>
              <w:spacing w:before="28" w:after="0" w:line="311" w:lineRule="exact"/>
              <w:jc w:val="center"/>
              <w:rPr>
                <w:sz w:val="24"/>
              </w:rPr>
            </w:pPr>
            <w:r>
              <w:rPr>
                <w:rFonts w:hint="eastAsia" w:ascii="宋体" w:hAnsi="宋体" w:eastAsia="宋体"/>
                <w:color w:val="000000"/>
                <w:sz w:val="24"/>
              </w:rPr>
              <w:t>归类不当</w:t>
            </w:r>
          </w:p>
        </w:tc>
        <w:tc>
          <w:tcPr>
            <w:tcW w:w="4600" w:type="dxa"/>
            <w:tcBorders>
              <w:top w:val="single" w:color="000000" w:sz="4" w:space="0"/>
              <w:left w:val="single" w:color="000000" w:sz="4" w:space="0"/>
              <w:bottom w:val="single" w:color="000000" w:sz="4" w:space="0"/>
              <w:right w:val="single" w:color="000000" w:sz="4" w:space="0"/>
            </w:tcBorders>
            <w:vAlign w:val="top"/>
          </w:tcPr>
          <w:p w14:paraId="73B8EC0E">
            <w:pPr>
              <w:wordWrap w:val="0"/>
              <w:autoSpaceDE w:val="0"/>
              <w:autoSpaceDN w:val="0"/>
              <w:spacing w:before="180" w:after="0" w:line="311" w:lineRule="exact"/>
              <w:ind w:left="100" w:right="80" w:firstLine="20"/>
              <w:jc w:val="both"/>
              <w:rPr>
                <w:sz w:val="24"/>
              </w:rPr>
            </w:pPr>
            <w:r>
              <w:rPr>
                <w:rFonts w:hint="eastAsia" w:ascii="宋体" w:hAnsi="宋体" w:eastAsia="宋体"/>
                <w:color w:val="000000"/>
                <w:sz w:val="24"/>
              </w:rPr>
              <w:t>农贸市场里有黄瓜、豆角、圆白菜、西瓜、西红柿等蔬菜。</w:t>
            </w:r>
          </w:p>
        </w:tc>
        <w:tc>
          <w:tcPr>
            <w:tcW w:w="4040" w:type="dxa"/>
            <w:tcBorders>
              <w:top w:val="single" w:color="000000" w:sz="4" w:space="0"/>
              <w:left w:val="single" w:color="000000" w:sz="4" w:space="0"/>
              <w:bottom w:val="single" w:color="000000" w:sz="4" w:space="0"/>
              <w:right w:val="single" w:color="000000" w:sz="4" w:space="0"/>
            </w:tcBorders>
            <w:vAlign w:val="top"/>
          </w:tcPr>
          <w:p w14:paraId="35A8BDA7">
            <w:pPr>
              <w:wordWrap w:val="0"/>
              <w:autoSpaceDE w:val="0"/>
              <w:autoSpaceDN w:val="0"/>
              <w:spacing w:before="0" w:after="0" w:line="311" w:lineRule="exact"/>
              <w:ind w:firstLine="0"/>
              <w:jc w:val="both"/>
              <w:rPr>
                <w:rFonts w:hint="eastAsia" w:ascii="宋体" w:hAnsi="宋体" w:eastAsia="宋体"/>
                <w:color w:val="000000"/>
                <w:sz w:val="24"/>
              </w:rPr>
            </w:pPr>
          </w:p>
          <w:p w14:paraId="33E54107">
            <w:pPr>
              <w:wordWrap w:val="0"/>
              <w:autoSpaceDE w:val="0"/>
              <w:autoSpaceDN w:val="0"/>
              <w:spacing w:before="28" w:after="0" w:line="311" w:lineRule="exact"/>
              <w:ind w:firstLine="140"/>
              <w:jc w:val="both"/>
              <w:rPr>
                <w:sz w:val="24"/>
              </w:rPr>
            </w:pPr>
            <w:r>
              <w:rPr>
                <w:rFonts w:hint="eastAsia" w:ascii="宋体" w:hAnsi="宋体" w:eastAsia="宋体"/>
                <w:color w:val="000000"/>
                <w:sz w:val="24"/>
              </w:rPr>
              <w:t>删去“、西瓜”。</w:t>
            </w:r>
          </w:p>
        </w:tc>
      </w:tr>
      <w:tr w14:paraId="679BDD4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94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6125AB91">
            <w:pPr>
              <w:wordWrap w:val="0"/>
              <w:autoSpaceDE w:val="0"/>
              <w:autoSpaceDN w:val="0"/>
              <w:spacing w:before="200" w:after="0" w:line="246" w:lineRule="exact"/>
              <w:jc w:val="center"/>
              <w:rPr>
                <w:sz w:val="19"/>
              </w:rPr>
            </w:pPr>
            <w:r>
              <w:rPr>
                <w:rFonts w:hint="eastAsia" w:ascii="宋体" w:hAnsi="宋体" w:eastAsia="宋体"/>
                <w:color w:val="000000"/>
                <w:sz w:val="19"/>
              </w:rPr>
              <w:t>一个动词两个宾语</w:t>
            </w:r>
          </w:p>
        </w:tc>
        <w:tc>
          <w:tcPr>
            <w:tcW w:w="4600" w:type="dxa"/>
            <w:tcBorders>
              <w:top w:val="single" w:color="000000" w:sz="4" w:space="0"/>
              <w:left w:val="single" w:color="000000" w:sz="4" w:space="0"/>
              <w:bottom w:val="single" w:color="000000" w:sz="4" w:space="0"/>
              <w:right w:val="single" w:color="000000" w:sz="4" w:space="0"/>
            </w:tcBorders>
            <w:vAlign w:val="top"/>
          </w:tcPr>
          <w:p w14:paraId="46B10340">
            <w:pPr>
              <w:wordWrap w:val="0"/>
              <w:autoSpaceDE w:val="0"/>
              <w:autoSpaceDN w:val="0"/>
              <w:spacing w:before="0" w:after="0" w:line="272" w:lineRule="exact"/>
              <w:ind w:firstLine="0"/>
              <w:jc w:val="both"/>
              <w:rPr>
                <w:rFonts w:hint="eastAsia" w:ascii="宋体" w:hAnsi="宋体" w:eastAsia="宋体"/>
                <w:color w:val="000000"/>
                <w:sz w:val="21"/>
              </w:rPr>
            </w:pPr>
          </w:p>
          <w:p w14:paraId="3465F5EC">
            <w:pPr>
              <w:wordWrap w:val="0"/>
              <w:autoSpaceDE w:val="0"/>
              <w:autoSpaceDN w:val="0"/>
              <w:spacing w:before="87" w:after="0" w:line="272" w:lineRule="exact"/>
              <w:jc w:val="center"/>
              <w:rPr>
                <w:sz w:val="21"/>
              </w:rPr>
            </w:pPr>
            <w:r>
              <w:rPr>
                <w:rFonts w:hint="eastAsia" w:ascii="宋体" w:hAnsi="宋体" w:eastAsia="宋体"/>
                <w:color w:val="000000"/>
                <w:sz w:val="21"/>
              </w:rPr>
              <w:t>昨天上午，他戴着一顶帽子和一件大衣出门了。</w:t>
            </w:r>
          </w:p>
        </w:tc>
        <w:tc>
          <w:tcPr>
            <w:tcW w:w="4040" w:type="dxa"/>
            <w:tcBorders>
              <w:top w:val="single" w:color="000000" w:sz="4" w:space="0"/>
              <w:left w:val="single" w:color="000000" w:sz="4" w:space="0"/>
              <w:bottom w:val="single" w:color="000000" w:sz="4" w:space="0"/>
              <w:right w:val="single" w:color="000000" w:sz="4" w:space="0"/>
            </w:tcBorders>
            <w:vAlign w:val="top"/>
          </w:tcPr>
          <w:p w14:paraId="6D0D41CF">
            <w:pPr>
              <w:wordWrap w:val="0"/>
              <w:autoSpaceDE w:val="0"/>
              <w:autoSpaceDN w:val="0"/>
              <w:spacing w:before="0" w:after="0" w:line="311" w:lineRule="exact"/>
              <w:ind w:firstLine="0"/>
              <w:jc w:val="both"/>
              <w:rPr>
                <w:rFonts w:hint="eastAsia" w:ascii="宋体" w:hAnsi="宋体" w:eastAsia="宋体"/>
                <w:color w:val="000000"/>
                <w:sz w:val="24"/>
              </w:rPr>
            </w:pPr>
          </w:p>
          <w:p w14:paraId="72B0BCC1">
            <w:pPr>
              <w:wordWrap w:val="0"/>
              <w:autoSpaceDE w:val="0"/>
              <w:autoSpaceDN w:val="0"/>
              <w:spacing w:before="48" w:after="0" w:line="311" w:lineRule="exact"/>
              <w:ind w:firstLine="160"/>
              <w:jc w:val="both"/>
              <w:rPr>
                <w:sz w:val="24"/>
              </w:rPr>
            </w:pPr>
            <w:r>
              <w:rPr>
                <w:rFonts w:hint="eastAsia" w:ascii="宋体" w:hAnsi="宋体" w:eastAsia="宋体"/>
                <w:color w:val="000000"/>
                <w:sz w:val="24"/>
              </w:rPr>
              <w:t>把“和”改为“，穿着”。</w:t>
            </w:r>
          </w:p>
        </w:tc>
      </w:tr>
      <w:tr w14:paraId="1DDA4A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6D2B5E44">
            <w:pPr>
              <w:wordWrap w:val="0"/>
              <w:autoSpaceDE w:val="0"/>
              <w:autoSpaceDN w:val="0"/>
              <w:spacing w:before="200" w:after="0" w:line="272" w:lineRule="exact"/>
              <w:ind w:firstLine="120"/>
              <w:jc w:val="both"/>
              <w:rPr>
                <w:sz w:val="21"/>
              </w:rPr>
            </w:pPr>
            <w:r>
              <w:rPr>
                <w:rFonts w:hint="eastAsia" w:ascii="宋体" w:hAnsi="宋体" w:eastAsia="宋体"/>
                <w:color w:val="000000"/>
                <w:sz w:val="21"/>
              </w:rPr>
              <w:t>不合情理</w:t>
            </w:r>
          </w:p>
        </w:tc>
        <w:tc>
          <w:tcPr>
            <w:tcW w:w="4600" w:type="dxa"/>
            <w:tcBorders>
              <w:top w:val="single" w:color="000000" w:sz="4" w:space="0"/>
              <w:left w:val="single" w:color="000000" w:sz="4" w:space="0"/>
              <w:bottom w:val="single" w:color="000000" w:sz="4" w:space="0"/>
              <w:right w:val="single" w:color="000000" w:sz="4" w:space="0"/>
            </w:tcBorders>
            <w:vAlign w:val="top"/>
          </w:tcPr>
          <w:p w14:paraId="10B65C1A">
            <w:pPr>
              <w:wordWrap w:val="0"/>
              <w:autoSpaceDE w:val="0"/>
              <w:autoSpaceDN w:val="0"/>
              <w:spacing w:before="180" w:after="0" w:line="298" w:lineRule="exact"/>
              <w:ind w:firstLine="140"/>
              <w:jc w:val="both"/>
              <w:rPr>
                <w:sz w:val="23"/>
              </w:rPr>
            </w:pPr>
            <w:r>
              <w:rPr>
                <w:rFonts w:hint="eastAsia" w:ascii="宋体" w:hAnsi="宋体" w:eastAsia="宋体"/>
                <w:color w:val="000000"/>
                <w:sz w:val="23"/>
              </w:rPr>
              <w:t>农民们冒着凛冽的寒风在田里</w:t>
            </w:r>
            <w:r>
              <w:rPr>
                <w:rFonts w:hint="eastAsia" w:ascii="宋体" w:hAnsi="宋体" w:eastAsia="宋体"/>
                <w:color w:val="000000"/>
                <w:sz w:val="23"/>
                <w:u w:val="single"/>
              </w:rPr>
              <w:t>收割麦</w:t>
            </w:r>
            <w:r>
              <w:rPr>
                <w:rFonts w:hint="eastAsia" w:ascii="宋体" w:hAnsi="宋体" w:eastAsia="宋体"/>
                <w:color w:val="000000"/>
                <w:sz w:val="23"/>
              </w:rPr>
              <w:t>子。</w:t>
            </w:r>
          </w:p>
        </w:tc>
        <w:tc>
          <w:tcPr>
            <w:tcW w:w="4040" w:type="dxa"/>
            <w:tcBorders>
              <w:top w:val="single" w:color="000000" w:sz="4" w:space="0"/>
              <w:left w:val="single" w:color="000000" w:sz="4" w:space="0"/>
              <w:bottom w:val="single" w:color="000000" w:sz="4" w:space="0"/>
              <w:right w:val="single" w:color="000000" w:sz="4" w:space="0"/>
            </w:tcBorders>
            <w:vAlign w:val="top"/>
          </w:tcPr>
          <w:p w14:paraId="6A78000E">
            <w:pPr>
              <w:wordWrap w:val="0"/>
              <w:autoSpaceDE w:val="0"/>
              <w:autoSpaceDN w:val="0"/>
              <w:spacing w:before="180" w:after="0" w:line="259" w:lineRule="exact"/>
              <w:jc w:val="center"/>
              <w:rPr>
                <w:sz w:val="20"/>
              </w:rPr>
            </w:pPr>
            <w:r>
              <w:rPr>
                <w:rFonts w:hint="eastAsia" w:ascii="宋体" w:hAnsi="宋体" w:eastAsia="宋体"/>
                <w:color w:val="000000"/>
                <w:sz w:val="20"/>
              </w:rPr>
              <w:t>把“冒着凛冽的寒风”改为“顶着太阳”。</w:t>
            </w:r>
          </w:p>
        </w:tc>
      </w:tr>
      <w:tr w14:paraId="08649B5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4A3D09B4">
            <w:pPr>
              <w:wordWrap w:val="0"/>
              <w:autoSpaceDE w:val="0"/>
              <w:autoSpaceDN w:val="0"/>
              <w:spacing w:before="200" w:after="0" w:line="311" w:lineRule="exact"/>
              <w:jc w:val="center"/>
              <w:rPr>
                <w:sz w:val="24"/>
              </w:rPr>
            </w:pPr>
            <w:r>
              <w:rPr>
                <w:rFonts w:hint="eastAsia" w:ascii="宋体" w:hAnsi="宋体" w:eastAsia="宋体"/>
                <w:color w:val="000000"/>
                <w:sz w:val="24"/>
                <w:lang w:val="en-US" w:eastAsia="zh-CN"/>
              </w:rPr>
              <w:t>褒</w:t>
            </w:r>
            <w:r>
              <w:rPr>
                <w:rFonts w:hint="eastAsia" w:ascii="宋体" w:hAnsi="宋体" w:eastAsia="宋体"/>
                <w:color w:val="000000"/>
                <w:sz w:val="24"/>
              </w:rPr>
              <w:t>贬不分</w:t>
            </w:r>
          </w:p>
        </w:tc>
        <w:tc>
          <w:tcPr>
            <w:tcW w:w="4600" w:type="dxa"/>
            <w:tcBorders>
              <w:top w:val="single" w:color="000000" w:sz="4" w:space="0"/>
              <w:left w:val="single" w:color="000000" w:sz="4" w:space="0"/>
              <w:bottom w:val="single" w:color="000000" w:sz="4" w:space="0"/>
              <w:right w:val="single" w:color="000000" w:sz="4" w:space="0"/>
            </w:tcBorders>
            <w:vAlign w:val="top"/>
          </w:tcPr>
          <w:p w14:paraId="0A7BF8E7">
            <w:pPr>
              <w:wordWrap w:val="0"/>
              <w:autoSpaceDE w:val="0"/>
              <w:autoSpaceDN w:val="0"/>
              <w:spacing w:before="180" w:after="0" w:line="272" w:lineRule="exact"/>
              <w:jc w:val="center"/>
              <w:rPr>
                <w:sz w:val="21"/>
              </w:rPr>
            </w:pPr>
            <w:r>
              <w:rPr>
                <w:rFonts w:hint="eastAsia" w:ascii="宋体" w:hAnsi="宋体" w:eastAsia="宋体"/>
                <w:color w:val="000000"/>
                <w:sz w:val="21"/>
              </w:rPr>
              <w:t>他们几个人勾结合作，有力地打击了犯罪分子。</w:t>
            </w:r>
          </w:p>
        </w:tc>
        <w:tc>
          <w:tcPr>
            <w:tcW w:w="4040" w:type="dxa"/>
            <w:tcBorders>
              <w:top w:val="single" w:color="000000" w:sz="4" w:space="0"/>
              <w:left w:val="single" w:color="000000" w:sz="4" w:space="0"/>
              <w:bottom w:val="single" w:color="000000" w:sz="4" w:space="0"/>
              <w:right w:val="single" w:color="000000" w:sz="4" w:space="0"/>
            </w:tcBorders>
            <w:vAlign w:val="top"/>
          </w:tcPr>
          <w:p w14:paraId="57A74DD7">
            <w:pPr>
              <w:wordWrap w:val="0"/>
              <w:autoSpaceDE w:val="0"/>
              <w:autoSpaceDN w:val="0"/>
              <w:spacing w:before="200" w:after="0" w:line="311" w:lineRule="exact"/>
              <w:ind w:firstLine="140"/>
              <w:jc w:val="both"/>
              <w:rPr>
                <w:sz w:val="24"/>
              </w:rPr>
            </w:pPr>
            <w:r>
              <w:rPr>
                <w:rFonts w:hint="eastAsia" w:ascii="宋体" w:hAnsi="宋体" w:eastAsia="宋体"/>
                <w:color w:val="000000"/>
                <w:sz w:val="24"/>
              </w:rPr>
              <w:t>把“勾结”改为“团结”。</w:t>
            </w:r>
          </w:p>
        </w:tc>
      </w:tr>
      <w:tr w14:paraId="578CEF5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60" w:hRule="atLeast"/>
        </w:trPr>
        <w:tc>
          <w:tcPr>
            <w:tcW w:w="1160" w:type="dxa"/>
            <w:tcBorders>
              <w:top w:val="single" w:color="000000" w:sz="4" w:space="0"/>
              <w:left w:val="single" w:color="000000" w:sz="4" w:space="0"/>
              <w:bottom w:val="single" w:color="000000" w:sz="4" w:space="0"/>
              <w:right w:val="single" w:color="000000" w:sz="4" w:space="0"/>
            </w:tcBorders>
            <w:vAlign w:val="top"/>
          </w:tcPr>
          <w:p w14:paraId="10C26AD2">
            <w:pPr>
              <w:wordWrap w:val="0"/>
              <w:autoSpaceDE w:val="0"/>
              <w:autoSpaceDN w:val="0"/>
              <w:spacing w:before="160" w:after="0" w:line="311" w:lineRule="exact"/>
              <w:jc w:val="center"/>
              <w:rPr>
                <w:sz w:val="24"/>
              </w:rPr>
            </w:pPr>
            <w:r>
              <w:rPr>
                <w:rFonts w:hint="eastAsia" w:ascii="宋体" w:hAnsi="宋体" w:eastAsia="宋体"/>
                <w:color w:val="000000"/>
                <w:sz w:val="24"/>
                <w:lang w:val="en-US" w:eastAsia="zh-CN"/>
              </w:rPr>
              <w:t>比</w:t>
            </w:r>
            <w:r>
              <w:rPr>
                <w:rFonts w:hint="eastAsia" w:ascii="宋体" w:hAnsi="宋体" w:eastAsia="宋体"/>
                <w:color w:val="000000"/>
                <w:sz w:val="24"/>
              </w:rPr>
              <w:t>喻不当</w:t>
            </w:r>
          </w:p>
        </w:tc>
        <w:tc>
          <w:tcPr>
            <w:tcW w:w="4600" w:type="dxa"/>
            <w:tcBorders>
              <w:top w:val="single" w:color="000000" w:sz="4" w:space="0"/>
              <w:left w:val="single" w:color="000000" w:sz="4" w:space="0"/>
              <w:bottom w:val="single" w:color="000000" w:sz="4" w:space="0"/>
              <w:right w:val="single" w:color="000000" w:sz="4" w:space="0"/>
            </w:tcBorders>
            <w:vAlign w:val="top"/>
          </w:tcPr>
          <w:p w14:paraId="26AEF5D1">
            <w:pPr>
              <w:wordWrap w:val="0"/>
              <w:autoSpaceDE w:val="0"/>
              <w:autoSpaceDN w:val="0"/>
              <w:spacing w:before="160" w:after="0" w:line="285" w:lineRule="exact"/>
              <w:ind w:firstLine="120"/>
              <w:jc w:val="both"/>
              <w:rPr>
                <w:sz w:val="22"/>
              </w:rPr>
            </w:pPr>
            <w:r>
              <w:rPr>
                <w:rFonts w:hint="eastAsia" w:ascii="宋体" w:hAnsi="宋体" w:eastAsia="宋体"/>
                <w:color w:val="000000"/>
                <w:sz w:val="22"/>
              </w:rPr>
              <w:t>万里长城像一条盘旋在崇山峻岭间的长蛇。</w:t>
            </w:r>
          </w:p>
        </w:tc>
        <w:tc>
          <w:tcPr>
            <w:tcW w:w="4040" w:type="dxa"/>
            <w:tcBorders>
              <w:top w:val="single" w:color="000000" w:sz="4" w:space="0"/>
              <w:left w:val="single" w:color="000000" w:sz="4" w:space="0"/>
              <w:bottom w:val="single" w:color="000000" w:sz="4" w:space="0"/>
              <w:right w:val="single" w:color="000000" w:sz="4" w:space="0"/>
            </w:tcBorders>
            <w:vAlign w:val="top"/>
          </w:tcPr>
          <w:p w14:paraId="18727616">
            <w:pPr>
              <w:wordWrap w:val="0"/>
              <w:autoSpaceDE w:val="0"/>
              <w:autoSpaceDN w:val="0"/>
              <w:spacing w:before="160" w:after="0" w:line="311" w:lineRule="exact"/>
              <w:ind w:firstLine="140"/>
              <w:jc w:val="both"/>
              <w:rPr>
                <w:sz w:val="24"/>
              </w:rPr>
            </w:pPr>
            <w:r>
              <w:rPr>
                <w:rFonts w:hint="eastAsia" w:ascii="宋体" w:hAnsi="宋体" w:eastAsia="宋体"/>
                <w:color w:val="000000"/>
                <w:sz w:val="24"/>
              </w:rPr>
              <w:t>把“长蛇”改为“巨龙”。</w:t>
            </w:r>
          </w:p>
        </w:tc>
      </w:tr>
    </w:tbl>
    <w:p w14:paraId="76DD72C1">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460"/>
        <w:jc w:val="both"/>
        <w:textAlignment w:val="auto"/>
        <w:rPr>
          <w:sz w:val="27"/>
        </w:rPr>
      </w:pPr>
      <w:r>
        <w:rPr>
          <w:rFonts w:hint="eastAsia" w:ascii="Calibri" w:hAnsi="Calibri" w:eastAsia="Calibri"/>
          <w:color w:val="000000"/>
          <w:sz w:val="27"/>
        </w:rPr>
        <w:t>2</w:t>
      </w:r>
      <w:r>
        <w:rPr>
          <w:rFonts w:hint="eastAsia" w:ascii="宋体" w:hAnsi="宋体" w:eastAsia="宋体"/>
          <w:color w:val="000000"/>
          <w:sz w:val="27"/>
        </w:rPr>
        <w:t>．辨析病句时应注意的问题</w:t>
      </w:r>
    </w:p>
    <w:p w14:paraId="26DC5FB4">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80"/>
        <w:jc w:val="both"/>
        <w:textAlignment w:val="auto"/>
        <w:rPr>
          <w:sz w:val="27"/>
        </w:rPr>
      </w:pPr>
      <w:r>
        <w:rPr>
          <w:rFonts w:hint="eastAsia" w:ascii="宋体" w:hAnsi="宋体" w:eastAsia="宋体"/>
          <w:color w:val="000000"/>
          <w:sz w:val="27"/>
        </w:rPr>
        <w:t>（</w:t>
      </w:r>
      <w:r>
        <w:rPr>
          <w:rFonts w:hint="eastAsia" w:ascii="Calibri" w:hAnsi="Calibri" w:eastAsia="Calibri"/>
          <w:color w:val="000000"/>
          <w:sz w:val="27"/>
        </w:rPr>
        <w:t>1</w:t>
      </w:r>
      <w:r>
        <w:rPr>
          <w:rFonts w:hint="eastAsia" w:ascii="宋体" w:hAnsi="宋体" w:eastAsia="宋体"/>
          <w:color w:val="000000"/>
          <w:sz w:val="27"/>
        </w:rPr>
        <w:t>）句中含有否</w:t>
      </w:r>
      <w:r>
        <w:rPr>
          <w:rFonts w:hint="eastAsia" w:ascii="宋体" w:hAnsi="宋体" w:eastAsia="宋体"/>
          <w:color w:val="000000"/>
          <w:sz w:val="27"/>
          <w:u w:val="single"/>
        </w:rPr>
        <w:t>定</w:t>
      </w:r>
      <w:r>
        <w:rPr>
          <w:rFonts w:hint="eastAsia" w:ascii="宋体" w:hAnsi="宋体" w:eastAsia="宋体"/>
          <w:color w:val="000000"/>
          <w:sz w:val="27"/>
        </w:rPr>
        <w:t>词时，应考虑是否多重否定误用。</w:t>
      </w:r>
    </w:p>
    <w:p w14:paraId="02E87278">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60" w:right="120" w:firstLine="420"/>
        <w:jc w:val="both"/>
        <w:textAlignment w:val="auto"/>
        <w:rPr>
          <w:sz w:val="27"/>
        </w:rPr>
      </w:pPr>
      <w:r>
        <w:rPr>
          <w:rFonts w:hint="eastAsia" w:ascii="宋体" w:hAnsi="宋体" w:eastAsia="宋体"/>
          <w:color w:val="000000"/>
          <w:sz w:val="27"/>
        </w:rPr>
        <w:t>例：我无时无刻没有不想起我的妈妈。“无时无刻没有”意为“任何时候都”，句中已有“不”字，再加“没有”，表述与本意正好相反，应删去“没有”。</w:t>
      </w:r>
    </w:p>
    <w:p w14:paraId="515FA9AA">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60" w:right="120" w:firstLine="420"/>
        <w:jc w:val="both"/>
        <w:textAlignment w:val="auto"/>
        <w:rPr>
          <w:sz w:val="24"/>
        </w:rPr>
      </w:pPr>
      <w:r>
        <w:rPr>
          <w:rFonts w:hint="eastAsia" w:ascii="宋体" w:hAnsi="宋体" w:eastAsia="宋体"/>
          <w:color w:val="000000"/>
          <w:sz w:val="24"/>
        </w:rPr>
        <w:t>（</w:t>
      </w:r>
      <w:r>
        <w:rPr>
          <w:rFonts w:hint="eastAsia" w:ascii="Calibri" w:hAnsi="Calibri" w:eastAsia="Calibri"/>
          <w:color w:val="000000"/>
          <w:sz w:val="24"/>
        </w:rPr>
        <w:t>2</w:t>
      </w:r>
      <w:r>
        <w:rPr>
          <w:rFonts w:hint="eastAsia" w:ascii="宋体" w:hAnsi="宋体" w:eastAsia="宋体"/>
          <w:color w:val="000000"/>
          <w:sz w:val="24"/>
        </w:rPr>
        <w:t>）句中有“能否”“是否”“成败”等肯定与否定、正面与反面相叠的词语时，应考虑前后是否搭配。</w:t>
      </w:r>
    </w:p>
    <w:p w14:paraId="06F5E8CD">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60" w:right="120" w:firstLine="420"/>
        <w:jc w:val="both"/>
        <w:textAlignment w:val="auto"/>
        <w:rPr>
          <w:rFonts w:hint="eastAsia" w:ascii="宋体" w:hAnsi="宋体" w:eastAsia="宋体"/>
          <w:color w:val="000000"/>
          <w:sz w:val="24"/>
        </w:rPr>
      </w:pPr>
      <w:r>
        <w:rPr>
          <w:rFonts w:hint="eastAsia" w:ascii="宋体" w:hAnsi="宋体" w:eastAsia="宋体"/>
          <w:color w:val="000000"/>
          <w:sz w:val="24"/>
        </w:rPr>
        <w:t>例：他否贯彻落实科学发展观，对构建和谐社会，促进经济可持续发展无疑具有重大的意义。“能否”与“具有重大的意义”前后不对应，应去掉“能否”。</w:t>
      </w:r>
    </w:p>
    <w:p w14:paraId="20BAA657">
      <w:pPr>
        <w:keepNext w:val="0"/>
        <w:keepLines w:val="0"/>
        <w:pageBreakBefore w:val="0"/>
        <w:widowControl w:val="0"/>
        <w:kinsoku/>
        <w:wordWrap w:val="0"/>
        <w:overflowPunct/>
        <w:topLinePunct w:val="0"/>
        <w:autoSpaceDE w:val="0"/>
        <w:autoSpaceDN w:val="0"/>
        <w:bidi w:val="0"/>
        <w:adjustRightInd/>
        <w:snapToGrid/>
        <w:spacing w:before="0" w:after="0" w:line="360" w:lineRule="auto"/>
        <w:jc w:val="center"/>
        <w:textAlignment w:val="auto"/>
        <w:rPr>
          <w:sz w:val="27"/>
        </w:rPr>
      </w:pPr>
      <w:r>
        <w:rPr>
          <w:rFonts w:hint="eastAsia" w:ascii="宋体" w:hAnsi="宋体" w:eastAsia="宋体"/>
          <w:color w:val="000000"/>
          <w:sz w:val="27"/>
        </w:rPr>
        <w:t>（</w:t>
      </w:r>
      <w:r>
        <w:rPr>
          <w:rFonts w:hint="eastAsia" w:ascii="Calibri" w:hAnsi="Calibri" w:eastAsia="Calibri"/>
          <w:color w:val="000000"/>
          <w:sz w:val="27"/>
        </w:rPr>
        <w:t>3</w:t>
      </w:r>
      <w:r>
        <w:rPr>
          <w:rFonts w:hint="eastAsia" w:ascii="宋体" w:hAnsi="宋体" w:eastAsia="宋体"/>
          <w:color w:val="000000"/>
          <w:sz w:val="27"/>
        </w:rPr>
        <w:t>）谓语是“预防”“防止”“避免”等词语时，应考虑句子是否将意思说反了。</w:t>
      </w:r>
    </w:p>
    <w:p w14:paraId="640D00E4">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3"/>
        </w:rPr>
      </w:pPr>
      <w:r>
        <w:rPr>
          <w:rFonts w:hint="eastAsia" w:ascii="宋体" w:hAnsi="宋体" w:eastAsia="宋体"/>
          <w:color w:val="000000"/>
          <w:sz w:val="23"/>
        </w:rPr>
        <w:t>例：学校领导反复强调要防止不发生安全事故。“防止”与“不”冲突，应删去“不”。</w:t>
      </w:r>
    </w:p>
    <w:p w14:paraId="5E61C18F">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4</w:t>
      </w:r>
      <w:r>
        <w:rPr>
          <w:rFonts w:hint="eastAsia" w:ascii="宋体" w:hAnsi="宋体" w:eastAsia="宋体"/>
          <w:color w:val="000000"/>
          <w:sz w:val="28"/>
        </w:rPr>
        <w:t>）句中有数词，要考虑是否前后矛盾或有无歧义。</w:t>
      </w:r>
    </w:p>
    <w:p w14:paraId="774017B7">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5"/>
        </w:rPr>
      </w:pPr>
      <w:r>
        <w:rPr>
          <w:rFonts w:hint="eastAsia" w:ascii="宋体" w:hAnsi="宋体" w:eastAsia="宋体"/>
          <w:color w:val="000000"/>
          <w:sz w:val="25"/>
        </w:rPr>
        <w:t>例：那辆新进口的小轿车，最高时速可达</w:t>
      </w:r>
      <w:r>
        <w:rPr>
          <w:rFonts w:hint="eastAsia" w:ascii="Calibri" w:hAnsi="Calibri" w:eastAsia="Calibri"/>
          <w:color w:val="000000"/>
          <w:sz w:val="25"/>
        </w:rPr>
        <w:t>180</w:t>
      </w:r>
      <w:r>
        <w:rPr>
          <w:rFonts w:hint="eastAsia" w:ascii="宋体" w:hAnsi="宋体" w:eastAsia="宋体"/>
          <w:color w:val="000000"/>
          <w:sz w:val="25"/>
        </w:rPr>
        <w:t>公里以上。“可达”与“以上”矛盾。</w:t>
      </w:r>
    </w:p>
    <w:p w14:paraId="006ED8E3">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5</w:t>
      </w:r>
      <w:r>
        <w:rPr>
          <w:rFonts w:hint="eastAsia" w:ascii="宋体" w:hAnsi="宋体" w:eastAsia="宋体"/>
          <w:color w:val="000000"/>
          <w:sz w:val="28"/>
        </w:rPr>
        <w:t>）句中有多义词时，应考虑是否产生歧义。</w:t>
      </w:r>
    </w:p>
    <w:p w14:paraId="55BD5529">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例：他一见老朋友，立即给他拉在大路边，聊了起来。“给”是个多义词，可以理解为“把”，也可以理解为“被”。</w:t>
      </w:r>
    </w:p>
    <w:p w14:paraId="584D7C43">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6</w:t>
      </w:r>
      <w:r>
        <w:rPr>
          <w:rFonts w:hint="eastAsia" w:ascii="宋体" w:hAnsi="宋体" w:eastAsia="宋体"/>
          <w:color w:val="000000"/>
          <w:sz w:val="28"/>
        </w:rPr>
        <w:t>）句子是复句，看关联词。既要考虑关联词与主语的位置是否颠倒，又要考虑分句之间的位置关系是否正确。</w:t>
      </w:r>
    </w:p>
    <w:p w14:paraId="3F90F5C8">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例：要是一篇作品的思想有问题，那么文字即使很不错，也是要不得的。“文字”应移到“即使”后。</w:t>
      </w:r>
    </w:p>
    <w:p w14:paraId="6729AA45">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7</w:t>
      </w:r>
      <w:r>
        <w:rPr>
          <w:rFonts w:hint="eastAsia" w:ascii="宋体" w:hAnsi="宋体" w:eastAsia="宋体"/>
          <w:color w:val="000000"/>
          <w:sz w:val="28"/>
        </w:rPr>
        <w:t>）句子有多层定语和多层状语时，应考虑语序是否不当。</w:t>
      </w:r>
    </w:p>
    <w:p w14:paraId="09BE4D76">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例：在学校昨天许多同学都同新来的老师热情地打招呼。应为“许多同学昨天在学校都热情地同新来的老师打招呼”。</w:t>
      </w:r>
    </w:p>
    <w:p w14:paraId="14CC5E88">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8</w:t>
      </w:r>
      <w:r>
        <w:rPr>
          <w:rFonts w:hint="eastAsia" w:ascii="宋体" w:hAnsi="宋体" w:eastAsia="宋体"/>
          <w:color w:val="000000"/>
          <w:sz w:val="28"/>
        </w:rPr>
        <w:t>）句子以“介词”开头，要考虑句子是否缺主语。</w:t>
      </w:r>
    </w:p>
    <w:p w14:paraId="0C5EA4ED">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例：经过爸爸的耐心教育，使他深受教育。删去“经过”，让“爸爸的耐心教育”做整个句子的主语。</w:t>
      </w:r>
    </w:p>
    <w:p w14:paraId="2285F48B">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9</w:t>
      </w:r>
      <w:r>
        <w:rPr>
          <w:rFonts w:hint="eastAsia" w:ascii="宋体" w:hAnsi="宋体" w:eastAsia="宋体"/>
          <w:color w:val="000000"/>
          <w:sz w:val="28"/>
        </w:rPr>
        <w:t>）句子的谓语是“是”“成为”时，要考虑主语和宾语意义上是否一致。主语和宾语应该都表示同一事物或同类事物，或都表示行为活动。</w:t>
      </w:r>
    </w:p>
    <w:p w14:paraId="006CE8E3">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例：他的家乡是湖南省长沙市人。删去“人”，或删去“的家乡”。</w:t>
      </w:r>
    </w:p>
    <w:p w14:paraId="29E78066">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10</w:t>
      </w:r>
      <w:r>
        <w:rPr>
          <w:rFonts w:hint="eastAsia" w:ascii="宋体" w:hAnsi="宋体" w:eastAsia="宋体"/>
          <w:color w:val="000000"/>
          <w:sz w:val="28"/>
        </w:rPr>
        <w:t>）句子中有代词时，可考虑代词是否指代不明。</w:t>
      </w:r>
    </w:p>
    <w:p w14:paraId="6F4CF688">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例：搜集史料不容易，鉴定和运用史料更不容易，中国过去的大部分史学家主要力量就用在这方面。“这方面”指代不明。</w:t>
      </w:r>
    </w:p>
    <w:p w14:paraId="37AA8EFA">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11</w:t>
      </w:r>
      <w:r>
        <w:rPr>
          <w:rFonts w:hint="eastAsia" w:ascii="宋体" w:hAnsi="宋体" w:eastAsia="宋体"/>
          <w:color w:val="000000"/>
          <w:sz w:val="28"/>
        </w:rPr>
        <w:t>）句子中有谦辞或敬辞时，要考虑是否用错对象。</w:t>
      </w:r>
    </w:p>
    <w:p w14:paraId="538AD940">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例：我们将光临你们公司视察。“光临”指宾客来到。</w:t>
      </w:r>
    </w:p>
    <w:p w14:paraId="45F22FDB">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12</w:t>
      </w:r>
      <w:r>
        <w:rPr>
          <w:rFonts w:hint="eastAsia" w:ascii="宋体" w:hAnsi="宋体" w:eastAsia="宋体"/>
          <w:color w:val="000000"/>
          <w:sz w:val="28"/>
        </w:rPr>
        <w:t>）并列短语做句子成分，可以考虑是否有搭配不当之处。</w:t>
      </w:r>
    </w:p>
    <w:p w14:paraId="1CC6A316">
      <w:pPr>
        <w:keepNext w:val="0"/>
        <w:keepLines w:val="0"/>
        <w:pageBreakBefore w:val="0"/>
        <w:widowControl w:val="0"/>
        <w:kinsoku/>
        <w:wordWrap w:val="0"/>
        <w:overflowPunct/>
        <w:topLinePunct w:val="0"/>
        <w:autoSpaceDE w:val="0"/>
        <w:autoSpaceDN w:val="0"/>
        <w:bidi w:val="0"/>
        <w:adjustRightInd/>
        <w:snapToGrid/>
        <w:spacing w:before="0" w:after="0" w:line="360" w:lineRule="auto"/>
        <w:ind w:left="300" w:right="120" w:firstLine="560"/>
        <w:jc w:val="both"/>
        <w:textAlignment w:val="auto"/>
        <w:rPr>
          <w:sz w:val="28"/>
        </w:rPr>
      </w:pPr>
      <w:r>
        <w:rPr>
          <w:rFonts w:hint="eastAsia" w:ascii="宋体" w:hAnsi="宋体" w:eastAsia="宋体"/>
          <w:color w:val="000000"/>
          <w:sz w:val="28"/>
        </w:rPr>
        <w:t>例：这位建筑师的出色工作和独特设计已被有关单位采用并受到国外的关注。“工作”不能和“采用”搭配。</w:t>
      </w:r>
    </w:p>
    <w:p w14:paraId="40AB4231">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13</w:t>
      </w:r>
      <w:r>
        <w:rPr>
          <w:rFonts w:hint="eastAsia" w:ascii="宋体" w:hAnsi="宋体" w:eastAsia="宋体"/>
          <w:color w:val="000000"/>
          <w:sz w:val="28"/>
        </w:rPr>
        <w:t>）因果关系的复句，要考虑是否是强加因果。</w:t>
      </w:r>
    </w:p>
    <w:p w14:paraId="2A2933A0">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例：今天校长的报告很精彩，由于我重视了听讲，因而忽视了记笔记。</w:t>
      </w:r>
    </w:p>
    <w:p w14:paraId="7320BB89">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sz w:val="28"/>
        </w:rPr>
      </w:pPr>
      <w:r>
        <w:rPr>
          <w:rFonts w:hint="eastAsia" w:ascii="宋体" w:hAnsi="宋体" w:eastAsia="宋体"/>
          <w:color w:val="000000"/>
          <w:sz w:val="28"/>
        </w:rPr>
        <w:t>（</w:t>
      </w:r>
      <w:r>
        <w:rPr>
          <w:rFonts w:hint="eastAsia" w:ascii="Calibri" w:hAnsi="Calibri" w:eastAsia="Calibri"/>
          <w:color w:val="000000"/>
          <w:sz w:val="28"/>
        </w:rPr>
        <w:t>14</w:t>
      </w:r>
      <w:r>
        <w:rPr>
          <w:rFonts w:hint="eastAsia" w:ascii="宋体" w:hAnsi="宋体" w:eastAsia="宋体"/>
          <w:color w:val="000000"/>
          <w:sz w:val="28"/>
        </w:rPr>
        <w:t>）语法无误，要考虑是否有逻辑错误。</w:t>
      </w:r>
    </w:p>
    <w:p w14:paraId="21A19B3C">
      <w:pPr>
        <w:keepNext w:val="0"/>
        <w:keepLines w:val="0"/>
        <w:pageBreakBefore w:val="0"/>
        <w:widowControl w:val="0"/>
        <w:kinsoku/>
        <w:wordWrap w:val="0"/>
        <w:overflowPunct/>
        <w:topLinePunct w:val="0"/>
        <w:autoSpaceDE w:val="0"/>
        <w:autoSpaceDN w:val="0"/>
        <w:bidi w:val="0"/>
        <w:adjustRightInd/>
        <w:snapToGrid/>
        <w:spacing w:before="0" w:after="0" w:line="360" w:lineRule="auto"/>
        <w:jc w:val="center"/>
        <w:textAlignment w:val="auto"/>
        <w:rPr>
          <w:sz w:val="28"/>
        </w:rPr>
      </w:pPr>
      <w:r>
        <w:rPr>
          <w:rFonts w:hint="eastAsia" w:ascii="宋体" w:hAnsi="宋体" w:eastAsia="宋体"/>
          <w:color w:val="000000"/>
          <w:sz w:val="28"/>
        </w:rPr>
        <w:t>例：他一面拼命地向上爬，一面又不免跌落深渊。“爬”“跌”不能同时进行。</w:t>
      </w:r>
    </w:p>
    <w:p w14:paraId="63259CB3">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2"/>
        <w:jc w:val="both"/>
        <w:textAlignment w:val="auto"/>
        <w:rPr>
          <w:sz w:val="25"/>
        </w:rPr>
      </w:pPr>
      <w:r>
        <w:rPr>
          <w:rFonts w:hint="eastAsia" w:ascii="宋体" w:hAnsi="宋体" w:eastAsia="宋体"/>
          <w:color w:val="000000"/>
          <w:sz w:val="25"/>
        </w:rPr>
        <w:t>（</w:t>
      </w:r>
      <w:r>
        <w:rPr>
          <w:rFonts w:hint="eastAsia" w:ascii="Calibri" w:hAnsi="Calibri" w:eastAsia="Calibri"/>
          <w:color w:val="000000"/>
          <w:sz w:val="25"/>
        </w:rPr>
        <w:t>15</w:t>
      </w:r>
      <w:r>
        <w:rPr>
          <w:rFonts w:hint="eastAsia" w:ascii="宋体" w:hAnsi="宋体" w:eastAsia="宋体"/>
          <w:color w:val="000000"/>
          <w:sz w:val="25"/>
        </w:rPr>
        <w:t>）有“多虑、悬殊、极好、久仰、惨遭”等词语，可以考虑是否犯包容性错误。</w:t>
      </w:r>
    </w:p>
    <w:p w14:paraId="4177ADA9">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rFonts w:hint="eastAsia" w:ascii="宋体" w:hAnsi="宋体" w:eastAsia="宋体"/>
          <w:color w:val="000000"/>
          <w:sz w:val="28"/>
        </w:rPr>
      </w:pPr>
      <w:r>
        <w:rPr>
          <w:rFonts w:hint="eastAsia" w:ascii="宋体" w:hAnsi="宋体" w:eastAsia="宋体"/>
          <w:color w:val="000000"/>
          <w:sz w:val="28"/>
        </w:rPr>
        <w:t>例：我早就久仰他的大名了。“久仰”包含了“早”的意思。</w:t>
      </w:r>
    </w:p>
    <w:p w14:paraId="7506C8B0">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rFonts w:hint="eastAsia" w:ascii="宋体" w:hAnsi="宋体" w:eastAsia="宋体"/>
          <w:color w:val="000000"/>
          <w:sz w:val="28"/>
        </w:rPr>
      </w:pPr>
    </w:p>
    <w:p w14:paraId="35B1583B">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一、</w:t>
      </w:r>
      <w:r>
        <w:rPr>
          <w:rFonts w:hint="eastAsia" w:ascii="宋体" w:hAnsi="宋体" w:eastAsia="宋体"/>
          <w:color w:val="000000"/>
          <w:sz w:val="28"/>
        </w:rPr>
        <w:t>请用修改符号修改下列病句。</w:t>
      </w:r>
    </w:p>
    <w:p w14:paraId="23F2746D">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w:t>
      </w:r>
      <w:r>
        <w:rPr>
          <w:rFonts w:hint="eastAsia" w:ascii="宋体" w:hAnsi="宋体" w:eastAsia="宋体"/>
          <w:color w:val="000000"/>
          <w:sz w:val="28"/>
        </w:rPr>
        <w:t>在班主任的帮助下，我很快克服了自己的缺点。</w:t>
      </w:r>
    </w:p>
    <w:p w14:paraId="3992EAFB">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2、</w:t>
      </w:r>
      <w:r>
        <w:rPr>
          <w:rFonts w:hint="eastAsia" w:ascii="宋体" w:hAnsi="宋体" w:eastAsia="宋体"/>
          <w:color w:val="000000"/>
          <w:sz w:val="28"/>
        </w:rPr>
        <w:t>我敢肯定，明天大概会下雨。</w:t>
      </w:r>
    </w:p>
    <w:p w14:paraId="060A07E0">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3、</w:t>
      </w:r>
      <w:r>
        <w:rPr>
          <w:rFonts w:hint="eastAsia" w:ascii="宋体" w:hAnsi="宋体" w:eastAsia="宋体"/>
          <w:color w:val="000000"/>
          <w:sz w:val="28"/>
        </w:rPr>
        <w:t>通过这次主题班会，使我明白了团结的重要性。</w:t>
      </w:r>
    </w:p>
    <w:p w14:paraId="0A33FCEA">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4、</w:t>
      </w:r>
      <w:r>
        <w:rPr>
          <w:rFonts w:hint="eastAsia" w:ascii="宋体" w:hAnsi="宋体" w:eastAsia="宋体"/>
          <w:color w:val="000000"/>
          <w:sz w:val="28"/>
        </w:rPr>
        <w:t>同学们对他的批评很尖锐，但都是一片好心。</w:t>
      </w:r>
    </w:p>
    <w:p w14:paraId="539437C7">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5、</w:t>
      </w:r>
      <w:r>
        <w:rPr>
          <w:rFonts w:hint="eastAsia" w:ascii="宋体" w:hAnsi="宋体" w:eastAsia="宋体"/>
          <w:color w:val="000000"/>
          <w:sz w:val="28"/>
        </w:rPr>
        <w:t>他在运动会上，首先第一个冲过了终点线。</w:t>
      </w:r>
    </w:p>
    <w:p w14:paraId="2D9D75A5">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6、</w:t>
      </w:r>
      <w:r>
        <w:rPr>
          <w:rFonts w:hint="eastAsia" w:ascii="宋体" w:hAnsi="宋体" w:eastAsia="宋体"/>
          <w:color w:val="000000"/>
          <w:sz w:val="28"/>
        </w:rPr>
        <w:t>我们要认真改正并找出作业中的错误。</w:t>
      </w:r>
    </w:p>
    <w:p w14:paraId="1987E530">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7、</w:t>
      </w:r>
      <w:r>
        <w:rPr>
          <w:rFonts w:hint="eastAsia" w:ascii="宋体" w:hAnsi="宋体" w:eastAsia="宋体"/>
          <w:color w:val="000000"/>
          <w:sz w:val="28"/>
        </w:rPr>
        <w:t>小红和小丽约定，她在她家一起完成手抄报。</w:t>
      </w:r>
    </w:p>
    <w:p w14:paraId="6AF3DBCE">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8、</w:t>
      </w:r>
      <w:r>
        <w:rPr>
          <w:rFonts w:hint="eastAsia" w:ascii="宋体" w:hAnsi="宋体" w:eastAsia="宋体"/>
          <w:color w:val="000000"/>
          <w:sz w:val="28"/>
        </w:rPr>
        <w:t>成都的特产有火锅、兔头、美食等。</w:t>
      </w:r>
    </w:p>
    <w:p w14:paraId="06855070">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9、</w:t>
      </w:r>
      <w:r>
        <w:rPr>
          <w:rFonts w:hint="eastAsia" w:ascii="宋体" w:hAnsi="宋体" w:eastAsia="宋体"/>
          <w:color w:val="000000"/>
          <w:sz w:val="28"/>
        </w:rPr>
        <w:t>即使明天下雨，我们也要去春游。</w:t>
      </w:r>
    </w:p>
    <w:p w14:paraId="13ED0BED">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10、</w:t>
      </w:r>
      <w:r>
        <w:rPr>
          <w:rFonts w:hint="eastAsia" w:ascii="宋体" w:hAnsi="宋体" w:eastAsia="宋体"/>
          <w:color w:val="000000"/>
          <w:sz w:val="28"/>
        </w:rPr>
        <w:t>妈妈买了白菜、青菜、苹果等蔬菜。</w:t>
      </w:r>
    </w:p>
    <w:p w14:paraId="471A6F79">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11、</w:t>
      </w:r>
      <w:r>
        <w:rPr>
          <w:rFonts w:hint="eastAsia" w:ascii="宋体" w:hAnsi="宋体" w:eastAsia="宋体"/>
          <w:color w:val="000000"/>
          <w:sz w:val="28"/>
        </w:rPr>
        <w:t>他穿着一件新衣服和一顶新帽子，高高兴兴地去上学了。</w:t>
      </w:r>
    </w:p>
    <w:p w14:paraId="2CA30D7F">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12、</w:t>
      </w:r>
      <w:r>
        <w:rPr>
          <w:rFonts w:hint="eastAsia" w:ascii="宋体" w:hAnsi="宋体" w:eastAsia="宋体"/>
          <w:color w:val="000000"/>
          <w:sz w:val="28"/>
        </w:rPr>
        <w:t>冬天，我们在池塘里游泳。</w:t>
      </w:r>
    </w:p>
    <w:p w14:paraId="2A8F66D4">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13、</w:t>
      </w:r>
      <w:r>
        <w:rPr>
          <w:rFonts w:hint="eastAsia" w:ascii="宋体" w:hAnsi="宋体" w:eastAsia="宋体"/>
          <w:color w:val="000000"/>
          <w:sz w:val="28"/>
        </w:rPr>
        <w:t>他经常帮助同学，真是个狡猾的孩子。</w:t>
      </w:r>
    </w:p>
    <w:p w14:paraId="1DE06E8E">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eastAsia" w:ascii="宋体" w:hAnsi="宋体" w:eastAsia="宋体"/>
          <w:color w:val="000000"/>
          <w:sz w:val="28"/>
          <w:lang w:eastAsia="zh-CN"/>
        </w:rPr>
      </w:pPr>
      <w:r>
        <w:rPr>
          <w:rFonts w:hint="eastAsia" w:ascii="宋体" w:hAnsi="宋体" w:eastAsia="宋体"/>
          <w:color w:val="000000"/>
          <w:sz w:val="28"/>
          <w:lang w:val="en-US" w:eastAsia="zh-CN"/>
        </w:rPr>
        <w:t>14、</w:t>
      </w:r>
      <w:r>
        <w:rPr>
          <w:rFonts w:hint="eastAsia" w:ascii="宋体" w:hAnsi="宋体" w:eastAsia="宋体"/>
          <w:color w:val="000000"/>
          <w:sz w:val="28"/>
        </w:rPr>
        <w:t>弯弯的月亮像一个大圆盘，挂在夜空中</w:t>
      </w:r>
      <w:r>
        <w:rPr>
          <w:rFonts w:hint="eastAsia" w:ascii="宋体" w:hAnsi="宋体" w:eastAsia="宋体"/>
          <w:color w:val="000000"/>
          <w:sz w:val="28"/>
          <w:lang w:eastAsia="zh-CN"/>
        </w:rPr>
        <w:t>。</w:t>
      </w:r>
    </w:p>
    <w:p w14:paraId="52ADB019">
      <w:pPr>
        <w:keepNext w:val="0"/>
        <w:keepLines w:val="0"/>
        <w:pageBreakBefore w:val="0"/>
        <w:widowControl w:val="0"/>
        <w:kinsoku/>
        <w:wordWrap w:val="0"/>
        <w:overflowPunct/>
        <w:topLinePunct w:val="0"/>
        <w:autoSpaceDE w:val="0"/>
        <w:autoSpaceDN w:val="0"/>
        <w:bidi w:val="0"/>
        <w:adjustRightInd/>
        <w:snapToGrid/>
        <w:spacing w:before="0" w:after="0" w:line="480" w:lineRule="auto"/>
        <w:jc w:val="both"/>
        <w:textAlignment w:val="auto"/>
        <w:rPr>
          <w:rFonts w:hint="default" w:ascii="宋体" w:hAnsi="宋体" w:eastAsia="宋体"/>
          <w:color w:val="000000"/>
          <w:sz w:val="28"/>
          <w:lang w:val="en-US" w:eastAsia="zh-CN"/>
        </w:rPr>
      </w:pPr>
      <w:r>
        <w:rPr>
          <w:rFonts w:hint="eastAsia" w:ascii="宋体" w:hAnsi="宋体" w:eastAsia="宋体"/>
          <w:color w:val="000000"/>
          <w:sz w:val="28"/>
          <w:lang w:val="en-US" w:eastAsia="zh-CN"/>
        </w:rPr>
        <w:t>15、</w:t>
      </w:r>
      <w:r>
        <w:rPr>
          <w:rFonts w:hint="eastAsia" w:ascii="宋体" w:hAnsi="宋体" w:eastAsia="宋体"/>
          <w:color w:val="000000"/>
          <w:sz w:val="28"/>
        </w:rPr>
        <w:t>修改病句：能否刻苦钻研，是提高学习成绩的关键。</w:t>
      </w:r>
    </w:p>
    <w:p w14:paraId="6330EF8E">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lang w:val="en-US" w:eastAsia="zh-CN"/>
        </w:rPr>
      </w:pPr>
      <w:r>
        <w:rPr>
          <w:rFonts w:hint="eastAsia" w:ascii="宋体" w:hAnsi="宋体" w:eastAsia="宋体"/>
          <w:color w:val="000000"/>
          <w:sz w:val="28"/>
        </w:rPr>
        <w:t>二、</w:t>
      </w:r>
      <w:r>
        <w:rPr>
          <w:rFonts w:hint="eastAsia" w:ascii="宋体" w:hAnsi="宋体" w:eastAsia="宋体"/>
          <w:color w:val="000000"/>
          <w:sz w:val="28"/>
          <w:lang w:val="en-US" w:eastAsia="zh-CN"/>
        </w:rPr>
        <w:t>选择题</w:t>
      </w:r>
    </w:p>
    <w:p w14:paraId="3B02EE41">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lang w:val="en-US" w:eastAsia="zh-CN"/>
        </w:rPr>
        <w:t>1、</w:t>
      </w:r>
      <w:r>
        <w:rPr>
          <w:rFonts w:hint="eastAsia" w:ascii="宋体" w:hAnsi="宋体" w:eastAsia="宋体"/>
          <w:color w:val="000000"/>
          <w:sz w:val="28"/>
        </w:rPr>
        <w:t>下列句子中没有语病的一项是（  ）</w:t>
      </w:r>
    </w:p>
    <w:p w14:paraId="7A6E17BE">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rPr>
        <w:t>A. 我们要学习和发扬赖宁的革命精神。</w:t>
      </w:r>
    </w:p>
    <w:p w14:paraId="49D89D7E">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rPr>
        <w:t>B. 谁也不能否认，地球不是绕着太阳转的。</w:t>
      </w:r>
    </w:p>
    <w:p w14:paraId="79F0D8E1">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rPr>
        <w:t>C. 是否努力学习，是取得好成绩的关键。</w:t>
      </w:r>
    </w:p>
    <w:p w14:paraId="7B00DBB8">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olor w:val="000000"/>
          <w:sz w:val="28"/>
        </w:rPr>
      </w:pPr>
      <w:r>
        <w:rPr>
          <w:rFonts w:hint="eastAsia" w:ascii="宋体" w:hAnsi="宋体" w:eastAsia="宋体"/>
          <w:color w:val="000000"/>
          <w:sz w:val="28"/>
        </w:rPr>
        <w:t>D. 通过这次活动，我受到了深刻的教育。</w:t>
      </w:r>
    </w:p>
    <w:p w14:paraId="0849E578">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2、下列病句修改不正确的一项是（  ）</w:t>
      </w:r>
    </w:p>
    <w:p w14:paraId="0DB248D7">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A. 夏天的双流，是一年中景色最美的季节。</w:t>
      </w:r>
    </w:p>
    <w:p w14:paraId="3DF457EE">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（修改：将“夏天的双流”改为“双流的夏天”）</w:t>
      </w:r>
    </w:p>
    <w:p w14:paraId="32A4908C">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B. 通过这次实践活动，使我明白了团结的力量。（修改：删去“通过”，或删去“使”）</w:t>
      </w:r>
    </w:p>
    <w:p w14:paraId="7DE88DF1">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C. 我们要学习和发扬雷锋的革命精神。（修改：将“学习和发扬”改为“学习”）</w:t>
      </w:r>
    </w:p>
    <w:p w14:paraId="731BA6D5">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olor w:val="000000"/>
          <w:sz w:val="28"/>
          <w:lang w:val="en-US" w:eastAsia="zh-CN"/>
        </w:rPr>
      </w:pPr>
      <w:r>
        <w:rPr>
          <w:rFonts w:hint="eastAsia" w:ascii="宋体" w:hAnsi="宋体" w:eastAsia="宋体"/>
          <w:color w:val="000000"/>
          <w:sz w:val="28"/>
          <w:lang w:val="en-US" w:eastAsia="zh-CN"/>
        </w:rPr>
        <w:t>D. 他经常回忆过去的往事。（修改：删掉“过去的”或“往”）</w:t>
      </w:r>
    </w:p>
    <w:p w14:paraId="78FF8A7D">
      <w:pPr>
        <w:keepNext w:val="0"/>
        <w:keepLines w:val="0"/>
        <w:pageBreakBefore w:val="0"/>
        <w:widowControl w:val="0"/>
        <w:kinsoku/>
        <w:wordWrap w:val="0"/>
        <w:overflowPunct/>
        <w:topLinePunct w:val="0"/>
        <w:autoSpaceDE w:val="0"/>
        <w:autoSpaceDN w:val="0"/>
        <w:bidi w:val="0"/>
        <w:adjustRightInd/>
        <w:snapToGrid/>
        <w:spacing w:before="0" w:after="0" w:line="360" w:lineRule="auto"/>
        <w:jc w:val="left"/>
        <w:textAlignment w:val="auto"/>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二、阅读专项训练</w:t>
      </w:r>
    </w:p>
    <w:p w14:paraId="0EF4056F">
      <w:pPr>
        <w:keepNext w:val="0"/>
        <w:keepLines w:val="0"/>
        <w:pageBreakBefore w:val="0"/>
        <w:widowControl w:val="0"/>
        <w:kinsoku/>
        <w:wordWrap w:val="0"/>
        <w:overflowPunct/>
        <w:topLinePunct w:val="0"/>
        <w:autoSpaceDE w:val="0"/>
        <w:autoSpaceDN w:val="0"/>
        <w:bidi w:val="0"/>
        <w:adjustRightInd/>
        <w:snapToGrid/>
        <w:spacing w:before="0" w:after="0" w:line="360" w:lineRule="auto"/>
        <w:jc w:val="center"/>
        <w:textAlignment w:val="auto"/>
        <w:rPr>
          <w:rFonts w:hint="eastAsia" w:ascii="宋体" w:hAnsi="宋体" w:eastAsia="宋体" w:cs="宋体"/>
          <w:sz w:val="28"/>
          <w:szCs w:val="28"/>
        </w:rPr>
      </w:pPr>
      <w:r>
        <w:rPr>
          <w:rFonts w:hint="eastAsia" w:ascii="宋体" w:hAnsi="宋体" w:eastAsia="宋体" w:cs="宋体"/>
          <w:b/>
          <w:color w:val="000000"/>
          <w:sz w:val="28"/>
          <w:szCs w:val="28"/>
        </w:rPr>
        <w:t>勉谕儿辈</w:t>
      </w:r>
      <w:r>
        <w:rPr>
          <w:rFonts w:hint="eastAsia" w:ascii="宋体" w:hAnsi="宋体" w:eastAsia="宋体" w:cs="宋体"/>
          <w:sz w:val="28"/>
          <w:szCs w:val="28"/>
        </w:rPr>
        <mc:AlternateContent>
          <mc:Choice Requires="wps">
            <w:drawing>
              <wp:anchor distT="0" distB="0" distL="114300" distR="114300" simplePos="0" relativeHeight="251661312" behindDoc="0" locked="0" layoutInCell="1" allowOverlap="1">
                <wp:simplePos x="0" y="0"/>
                <wp:positionH relativeFrom="page">
                  <wp:posOffset>1231900</wp:posOffset>
                </wp:positionH>
                <wp:positionV relativeFrom="page">
                  <wp:posOffset>215900</wp:posOffset>
                </wp:positionV>
                <wp:extent cx="71755" cy="279400"/>
                <wp:effectExtent l="0" t="0" r="0" b="0"/>
                <wp:wrapNone/>
                <wp:docPr id="1" name="文本框 1"/>
                <wp:cNvGraphicFramePr/>
                <a:graphic xmlns:a="http://schemas.openxmlformats.org/drawingml/2006/main">
                  <a:graphicData uri="http://schemas.microsoft.com/office/word/2010/wordprocessingShape">
                    <wps:wsp>
                      <wps:cNvSpPr txBox="1"/>
                      <wps:spPr>
                        <a:xfrm>
                          <a:off x="1601470" y="2139315"/>
                          <a:ext cx="7175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F6B4E7">
                            <w:r>
                              <w:pict>
                                <v:rect id="_x0000_i1025" o:spt="1" style="height:1.5pt;width:711pt;" fillcolor="#000000" filled="t" stroked="f" coordsize="21600,21600" o:hr="t" o:hrstd="t" o:hrnoshade="t" o:hrpct="0" o:hralign="center">
                                  <v:path/>
                                  <v:fill on="t" focussize="0,0"/>
                                  <v:stroke on="f"/>
                                  <v:imagedata o:title=""/>
                                  <o:lock v:ext="edit"/>
                                  <w10:wrap type="none"/>
                                  <w10:anchorlock/>
                                </v:rect>
                              </w:pict>
                            </w:r>
                          </w:p>
                        </w:txbxContent>
                      </wps:txbx>
                      <wps:bodyPr wrap="square" lIns="25400" tIns="0" rIns="25400" bIns="0">
                        <a:noAutofit/>
                      </wps:bodyPr>
                    </wps:wsp>
                  </a:graphicData>
                </a:graphic>
              </wp:anchor>
            </w:drawing>
          </mc:Choice>
          <mc:Fallback>
            <w:pict>
              <v:shape id="_x0000_s1026" o:spid="_x0000_s1026" o:spt="202" type="#_x0000_t202" style="position:absolute;left:0pt;margin-left:97pt;margin-top:17pt;height:22pt;width:5.65pt;mso-position-horizontal-relative:page;mso-position-vertical-relative:page;z-index:251661312;mso-width-relative:page;mso-height-relative:page;" filled="f" stroked="f" coordsize="21600,21600" o:gfxdata="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68l2C2QAAAAkB&#10;AAAPAAAAAAAAAAEAIAAAACIAAABkcnMvZG93bnJldi54bWxQSwECFAAUAAAACACHTuJAq6QSi+EB&#10;AACqAwAADgAAAAAAAAABACAAAAAoAQAAZHJzL2Uyb0RvYy54bWxQSwUGAAAAAAYABgBZAQAAewUA&#10;AAAA&#10;">
                <v:fill on="f" focussize="0,0"/>
                <v:stroke on="f" weight="0.5pt"/>
                <v:imagedata o:title=""/>
                <o:lock v:ext="edit" aspectratio="f"/>
                <v:textbox inset="2pt,0mm,2pt,0mm">
                  <w:txbxContent>
                    <w:p w14:paraId="63F6B4E7">
                      <w:r>
                        <w:pict>
                          <v:rect id="_x0000_i1025" o:spt="1" style="height:1.5pt;width:711pt;" fillcolor="#000000" filled="t" stroked="f" coordsize="21600,21600" o:hr="t" o:hrstd="t" o:hrnoshade="t" o:hrpct="0" o:hralign="center">
                            <v:path/>
                            <v:fill on="t" focussize="0,0"/>
                            <v:stroke on="f"/>
                            <v:imagedata o:title=""/>
                            <o:lock v:ext="edit"/>
                            <w10:wrap type="none"/>
                            <w10:anchorlock/>
                          </v:rect>
                        </w:pict>
                      </w:r>
                    </w:p>
                  </w:txbxContent>
                </v:textbox>
              </v:shape>
            </w:pict>
          </mc:Fallback>
        </mc:AlternateContent>
      </w:r>
      <w:r>
        <w:rPr>
          <w:rFonts w:hint="eastAsia" w:ascii="宋体" w:hAnsi="宋体" w:eastAsia="宋体" w:cs="宋体"/>
          <w:sz w:val="28"/>
          <w:szCs w:val="28"/>
        </w:rPr>
        <w:drawing>
          <wp:anchor distT="0" distB="0" distL="114300" distR="114300" simplePos="0" relativeHeight="251661312" behindDoc="0" locked="0" layoutInCell="1" allowOverlap="1">
            <wp:simplePos x="0" y="0"/>
            <wp:positionH relativeFrom="page">
              <wp:posOffset>457200</wp:posOffset>
            </wp:positionH>
            <wp:positionV relativeFrom="page">
              <wp:posOffset>2768600</wp:posOffset>
            </wp:positionV>
            <wp:extent cx="71755" cy="106045"/>
            <wp:effectExtent l="0" t="0" r="4445" b="8255"/>
            <wp:wrapNone/>
            <wp:docPr id="4" name="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1755" cy="106045"/>
                    </a:xfrm>
                    <a:prstGeom prst="rect">
                      <a:avLst/>
                    </a:prstGeom>
                  </pic:spPr>
                </pic:pic>
              </a:graphicData>
            </a:graphic>
          </wp:anchor>
        </w:drawing>
      </w:r>
      <w:r>
        <w:rPr>
          <w:rFonts w:hint="eastAsia" w:ascii="宋体" w:hAnsi="宋体" w:eastAsia="宋体" w:cs="宋体"/>
          <w:sz w:val="28"/>
          <w:szCs w:val="28"/>
        </w:rPr>
        <mc:AlternateContent>
          <mc:Choice Requires="wps">
            <w:drawing>
              <wp:anchor distT="0" distB="0" distL="114300" distR="114300" simplePos="0" relativeHeight="251661312" behindDoc="0" locked="0" layoutInCell="1" allowOverlap="1">
                <wp:simplePos x="0" y="0"/>
                <wp:positionH relativeFrom="page">
                  <wp:posOffset>1257300</wp:posOffset>
                </wp:positionH>
                <wp:positionV relativeFrom="page">
                  <wp:posOffset>6921500</wp:posOffset>
                </wp:positionV>
                <wp:extent cx="71755" cy="279400"/>
                <wp:effectExtent l="0" t="0" r="0" b="0"/>
                <wp:wrapNone/>
                <wp:docPr id="5" name="文本框 2"/>
                <wp:cNvGraphicFramePr/>
                <a:graphic xmlns:a="http://schemas.openxmlformats.org/drawingml/2006/main">
                  <a:graphicData uri="http://schemas.microsoft.com/office/word/2010/wordprocessingShape">
                    <wps:wsp>
                      <wps:cNvSpPr txBox="1"/>
                      <wps:spPr>
                        <a:xfrm>
                          <a:off x="1601470" y="2139315"/>
                          <a:ext cx="7175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5B1A9">
                            <w:r>
                              <w:pict>
                                <v:rect id="_x0000_i1026" o:spt="1" style="height:1.5pt;width:704pt;" fillcolor="#000000" filled="t" stroked="f" coordsize="21600,21600" o:hr="t" o:hrstd="t" o:hrnoshade="t" o:hrpct="0" o:hralign="center">
                                  <v:path/>
                                  <v:fill on="t" focussize="0,0"/>
                                  <v:stroke on="f"/>
                                  <v:imagedata o:title=""/>
                                  <o:lock v:ext="edit"/>
                                  <w10:wrap type="none"/>
                                  <w10:anchorlock/>
                                </v:rect>
                              </w:pict>
                            </w:r>
                          </w:p>
                        </w:txbxContent>
                      </wps:txbx>
                      <wps:bodyPr wrap="square" lIns="25400" tIns="0" rIns="25400" bIns="0">
                        <a:noAutofit/>
                      </wps:bodyPr>
                    </wps:wsp>
                  </a:graphicData>
                </a:graphic>
              </wp:anchor>
            </w:drawing>
          </mc:Choice>
          <mc:Fallback>
            <w:pict>
              <v:shape id="文本框 2" o:spid="_x0000_s1026" o:spt="202" type="#_x0000_t202" style="position:absolute;left:0pt;margin-left:99pt;margin-top:545pt;height:22pt;width:5.65pt;mso-position-horizontal-relative:page;mso-position-vertical-relative:page;z-index:251661312;mso-width-relative:page;mso-height-relative:page;" filled="f" stroked="f" coordsize="21600,21600" o:gfxdata="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j3m+t2QAAAA0B&#10;AAAPAAAAAAAAAAEAIAAAACIAAABkcnMvZG93bnJldi54bWxQSwECFAAUAAAACACHTuJAYP3XPeEB&#10;AACqAwAADgAAAAAAAAABACAAAAAoAQAAZHJzL2Uyb0RvYy54bWxQSwUGAAAAAAYABgBZAQAAewUA&#10;AAAA&#10;">
                <v:fill on="f" focussize="0,0"/>
                <v:stroke on="f" weight="0.5pt"/>
                <v:imagedata o:title=""/>
                <o:lock v:ext="edit" aspectratio="f"/>
                <v:textbox inset="2pt,0mm,2pt,0mm">
                  <w:txbxContent>
                    <w:p w14:paraId="34D5B1A9">
                      <w:r>
                        <w:pict>
                          <v:rect id="_x0000_i1026" o:spt="1" style="height:1.5pt;width:704pt;" fillcolor="#000000" filled="t" stroked="f" coordsize="21600,21600" o:hr="t" o:hrstd="t" o:hrnoshade="t" o:hrpct="0" o:hralign="center">
                            <v:path/>
                            <v:fill on="t" focussize="0,0"/>
                            <v:stroke on="f"/>
                            <v:imagedata o:title=""/>
                            <o:lock v:ext="edit"/>
                            <w10:wrap type="none"/>
                            <w10:anchorlock/>
                          </v:rect>
                        </w:pic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1312" behindDoc="0" locked="0" layoutInCell="1" allowOverlap="1">
                <wp:simplePos x="0" y="0"/>
                <wp:positionH relativeFrom="page">
                  <wp:posOffset>1257300</wp:posOffset>
                </wp:positionH>
                <wp:positionV relativeFrom="page">
                  <wp:posOffset>8166100</wp:posOffset>
                </wp:positionV>
                <wp:extent cx="71755" cy="279400"/>
                <wp:effectExtent l="0" t="0" r="0" b="0"/>
                <wp:wrapNone/>
                <wp:docPr id="7" name="文本框 2"/>
                <wp:cNvGraphicFramePr/>
                <a:graphic xmlns:a="http://schemas.openxmlformats.org/drawingml/2006/main">
                  <a:graphicData uri="http://schemas.microsoft.com/office/word/2010/wordprocessingShape">
                    <wps:wsp>
                      <wps:cNvSpPr txBox="1"/>
                      <wps:spPr>
                        <a:xfrm>
                          <a:off x="1601470" y="2139315"/>
                          <a:ext cx="7175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F98AB6">
                            <w:r>
                              <w:pict>
                                <v:rect id="_x0000_i1027" o:spt="1" style="height:1.5pt;width:704pt;" fillcolor="#000000" filled="t" stroked="f" coordsize="21600,21600" o:hr="t" o:hrstd="t" o:hrnoshade="t" o:hrpct="0" o:hralign="center">
                                  <v:path/>
                                  <v:fill on="t" focussize="0,0"/>
                                  <v:stroke on="f"/>
                                  <v:imagedata o:title=""/>
                                  <o:lock v:ext="edit"/>
                                  <w10:wrap type="none"/>
                                  <w10:anchorlock/>
                                </v:rect>
                              </w:pict>
                            </w:r>
                          </w:p>
                        </w:txbxContent>
                      </wps:txbx>
                      <wps:bodyPr wrap="square" lIns="25400" tIns="0" rIns="25400" bIns="0">
                        <a:noAutofit/>
                      </wps:bodyPr>
                    </wps:wsp>
                  </a:graphicData>
                </a:graphic>
              </wp:anchor>
            </w:drawing>
          </mc:Choice>
          <mc:Fallback>
            <w:pict>
              <v:shape id="文本框 2" o:spid="_x0000_s1026" o:spt="202" type="#_x0000_t202" style="position:absolute;left:0pt;margin-left:99pt;margin-top:643pt;height:22pt;width:5.65pt;mso-position-horizontal-relative:page;mso-position-vertical-relative:page;z-index:251661312;mso-width-relative:page;mso-height-relative:page;" filled="f" stroked="f" coordsize="21600,21600" o:gfxdata="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XaPFdkAAAAN&#10;AQAADwAAAAAAAAABACAAAAAiAAAAZHJzL2Rvd25yZXYueG1sUEsBAhQAFAAAAAgAh07iQFKMrTHi&#10;AQAAqgMAAA4AAAAAAAAAAQAgAAAAKAEAAGRycy9lMm9Eb2MueG1sUEsFBgAAAAAGAAYAWQEAAHwF&#10;AAAAAA==&#10;">
                <v:fill on="f" focussize="0,0"/>
                <v:stroke on="f" weight="0.5pt"/>
                <v:imagedata o:title=""/>
                <o:lock v:ext="edit" aspectratio="f"/>
                <v:textbox inset="2pt,0mm,2pt,0mm">
                  <w:txbxContent>
                    <w:p w14:paraId="0BF98AB6">
                      <w:r>
                        <w:pict>
                          <v:rect id="_x0000_i1027" o:spt="1" style="height:1.5pt;width:704pt;" fillcolor="#000000" filled="t" stroked="f" coordsize="21600,21600" o:hr="t" o:hrstd="t" o:hrnoshade="t" o:hrpct="0" o:hralign="center">
                            <v:path/>
                            <v:fill on="t" focussize="0,0"/>
                            <v:stroke on="f"/>
                            <v:imagedata o:title=""/>
                            <o:lock v:ext="edit"/>
                            <w10:wrap type="none"/>
                            <w10:anchorlock/>
                          </v:rect>
                        </w:pict>
                      </w:r>
                    </w:p>
                  </w:txbxContent>
                </v:textbox>
              </v:shape>
            </w:pict>
          </mc:Fallback>
        </mc:AlternateContent>
      </w:r>
    </w:p>
    <w:p w14:paraId="7551B4BF">
      <w:pPr>
        <w:keepNext w:val="0"/>
        <w:keepLines w:val="0"/>
        <w:pageBreakBefore w:val="0"/>
        <w:widowControl w:val="0"/>
        <w:kinsoku/>
        <w:wordWrap w:val="0"/>
        <w:overflowPunct/>
        <w:topLinePunct w:val="0"/>
        <w:autoSpaceDE w:val="0"/>
        <w:autoSpaceDN w:val="0"/>
        <w:bidi w:val="0"/>
        <w:adjustRightInd/>
        <w:snapToGrid/>
        <w:spacing w:before="0" w:after="0" w:line="360" w:lineRule="auto"/>
        <w:ind w:left="540" w:right="40" w:firstLine="72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由俭入奢易，由奢入俭难。饮食衣服，若思得之艰难，不敢轻易费用。酒肉一餐，可办粗饭几日；纱绢一匹，可办粗衣几件。不饥不寒足矣，何必图好吃好着？常将有日思无日，莫待无时思有时，则子子孙孙常享温饱矣。</w:t>
      </w:r>
    </w:p>
    <w:p w14:paraId="0D383B34">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1260"/>
        <w:jc w:val="both"/>
        <w:textAlignment w:val="auto"/>
        <w:rPr>
          <w:rFonts w:hint="eastAsia" w:ascii="宋体" w:hAnsi="宋体" w:eastAsia="宋体" w:cs="宋体"/>
          <w:sz w:val="28"/>
          <w:szCs w:val="28"/>
        </w:rPr>
      </w:pPr>
      <w:r>
        <w:rPr>
          <w:rFonts w:hint="eastAsia" w:ascii="宋体" w:hAnsi="宋体" w:eastAsia="宋体" w:cs="宋体"/>
          <w:b/>
          <w:color w:val="000000"/>
          <w:sz w:val="28"/>
          <w:szCs w:val="28"/>
        </w:rPr>
        <w:t>注：</w:t>
      </w:r>
      <w:r>
        <w:rPr>
          <w:rFonts w:hint="eastAsia" w:ascii="宋体" w:hAnsi="宋体" w:eastAsia="宋体" w:cs="宋体"/>
          <w:color w:val="000000"/>
          <w:sz w:val="28"/>
          <w:szCs w:val="28"/>
        </w:rPr>
        <w:t>纱绢：一种细薄的丝织品。</w:t>
      </w:r>
    </w:p>
    <w:p w14:paraId="603A953D">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（1）解释下列句子中</w:t>
      </w:r>
      <w:r>
        <w:rPr>
          <w:rFonts w:hint="eastAsia" w:ascii="宋体" w:hAnsi="宋体" w:eastAsia="宋体" w:cs="宋体"/>
          <w:color w:val="000000"/>
          <w:sz w:val="28"/>
          <w:szCs w:val="28"/>
          <w:lang w:val="en-US" w:eastAsia="zh-CN"/>
        </w:rPr>
        <w:t>划线</w:t>
      </w:r>
      <w:r>
        <w:rPr>
          <w:rFonts w:hint="eastAsia" w:ascii="宋体" w:hAnsi="宋体" w:eastAsia="宋体" w:cs="宋体"/>
          <w:color w:val="000000"/>
          <w:sz w:val="28"/>
          <w:szCs w:val="28"/>
        </w:rPr>
        <w:t>的词。</w:t>
      </w:r>
    </w:p>
    <w:p w14:paraId="742F7BDE">
      <w:pPr>
        <w:keepNext w:val="0"/>
        <w:keepLines w:val="0"/>
        <w:pageBreakBefore w:val="0"/>
        <w:widowControl w:val="0"/>
        <w:tabs>
          <w:tab w:val="left" w:pos="7100"/>
        </w:tabs>
        <w:kinsoku/>
        <w:wordWrap w:val="0"/>
        <w:overflowPunct/>
        <w:topLinePunct w:val="0"/>
        <w:autoSpaceDE w:val="0"/>
        <w:autoSpaceDN w:val="0"/>
        <w:bidi w:val="0"/>
        <w:adjustRightInd/>
        <w:snapToGrid/>
        <w:spacing w:before="0" w:after="0" w:line="360" w:lineRule="auto"/>
        <w:ind w:firstLine="840" w:firstLineChars="3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①由俭入奢</w:t>
      </w:r>
      <w:r>
        <w:rPr>
          <w:rFonts w:hint="eastAsia" w:ascii="宋体" w:hAnsi="宋体" w:eastAsia="宋体" w:cs="宋体"/>
          <w:color w:val="000000"/>
          <w:sz w:val="28"/>
          <w:szCs w:val="28"/>
          <w:u w:val="single"/>
        </w:rPr>
        <w:t>易</w:t>
      </w:r>
      <w:r>
        <w:rPr>
          <w:rFonts w:hint="eastAsia" w:ascii="宋体" w:hAnsi="宋体" w:eastAsia="宋体" w:cs="宋体"/>
          <w:color w:val="000000"/>
          <w:sz w:val="28"/>
          <w:szCs w:val="28"/>
          <w:u w:val="non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 xml:space="preserve">          </w:t>
      </w:r>
      <w:r>
        <w:rPr>
          <w:rFonts w:hint="eastAsia" w:ascii="宋体" w:hAnsi="宋体" w:eastAsia="宋体" w:cs="宋体"/>
          <w:color w:val="000000"/>
          <w:sz w:val="28"/>
          <w:szCs w:val="28"/>
        </w:rPr>
        <w:t>②</w:t>
      </w:r>
      <w:r>
        <w:rPr>
          <w:rFonts w:hint="eastAsia" w:ascii="宋体" w:hAnsi="宋体" w:eastAsia="宋体" w:cs="宋体"/>
          <w:color w:val="000000"/>
          <w:sz w:val="28"/>
          <w:szCs w:val="28"/>
          <w:u w:val="single"/>
        </w:rPr>
        <w:t>若</w:t>
      </w:r>
      <w:r>
        <w:rPr>
          <w:rFonts w:hint="eastAsia" w:ascii="宋体" w:hAnsi="宋体" w:eastAsia="宋体" w:cs="宋体"/>
          <w:color w:val="000000"/>
          <w:sz w:val="28"/>
          <w:szCs w:val="28"/>
        </w:rPr>
        <w:t>思得之艰难</w:t>
      </w:r>
      <w:r>
        <w:rPr>
          <w:rFonts w:hint="eastAsia" w:ascii="宋体" w:hAnsi="宋体" w:eastAsia="宋体" w:cs="宋体"/>
          <w:color w:val="000000"/>
          <w:sz w:val="28"/>
          <w:szCs w:val="28"/>
          <w:u w:val="single"/>
        </w:rPr>
        <w:t xml:space="preserve">            </w:t>
      </w:r>
    </w:p>
    <w:p w14:paraId="5587DF53">
      <w:pPr>
        <w:keepNext w:val="0"/>
        <w:keepLines w:val="0"/>
        <w:pageBreakBefore w:val="0"/>
        <w:widowControl w:val="0"/>
        <w:tabs>
          <w:tab w:val="left" w:pos="7100"/>
        </w:tabs>
        <w:kinsoku/>
        <w:wordWrap w:val="0"/>
        <w:overflowPunct/>
        <w:topLinePunct w:val="0"/>
        <w:autoSpaceDE w:val="0"/>
        <w:autoSpaceDN w:val="0"/>
        <w:bidi w:val="0"/>
        <w:adjustRightInd/>
        <w:snapToGrid/>
        <w:spacing w:before="0" w:after="0" w:line="360" w:lineRule="auto"/>
        <w:ind w:firstLine="840" w:firstLineChars="3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③可</w:t>
      </w:r>
      <w:r>
        <w:rPr>
          <w:rFonts w:hint="eastAsia" w:ascii="宋体" w:hAnsi="宋体" w:eastAsia="宋体" w:cs="宋体"/>
          <w:color w:val="000000"/>
          <w:sz w:val="28"/>
          <w:szCs w:val="28"/>
          <w:u w:val="single"/>
        </w:rPr>
        <w:t>办</w:t>
      </w:r>
      <w:r>
        <w:rPr>
          <w:rFonts w:hint="eastAsia" w:ascii="宋体" w:hAnsi="宋体" w:eastAsia="宋体" w:cs="宋体"/>
          <w:color w:val="000000"/>
          <w:sz w:val="28"/>
          <w:szCs w:val="28"/>
        </w:rPr>
        <w:t>粗饭几日</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none"/>
        </w:rPr>
        <w:t xml:space="preserve"> </w:t>
      </w:r>
      <w:r>
        <w:rPr>
          <w:rFonts w:hint="eastAsia" w:ascii="宋体" w:hAnsi="宋体" w:eastAsia="宋体" w:cs="宋体"/>
          <w:color w:val="000000"/>
          <w:sz w:val="28"/>
          <w:szCs w:val="28"/>
          <w:u w:val="none"/>
          <w:lang w:val="en-US" w:eastAsia="zh-CN"/>
        </w:rPr>
        <w:t xml:space="preserve">       </w:t>
      </w:r>
      <w:r>
        <w:rPr>
          <w:rFonts w:hint="eastAsia" w:ascii="宋体" w:hAnsi="宋体" w:eastAsia="宋体" w:cs="宋体"/>
          <w:color w:val="000000"/>
          <w:sz w:val="28"/>
          <w:szCs w:val="28"/>
        </w:rPr>
        <w:t>④</w:t>
      </w:r>
      <w:r>
        <w:rPr>
          <w:rFonts w:hint="eastAsia" w:ascii="宋体" w:hAnsi="宋体" w:eastAsia="宋体" w:cs="宋体"/>
          <w:color w:val="000000"/>
          <w:sz w:val="28"/>
          <w:szCs w:val="28"/>
          <w:u w:val="single"/>
        </w:rPr>
        <w:t>莫</w:t>
      </w:r>
      <w:r>
        <w:rPr>
          <w:rFonts w:hint="eastAsia" w:ascii="宋体" w:hAnsi="宋体" w:eastAsia="宋体" w:cs="宋体"/>
          <w:color w:val="000000"/>
          <w:sz w:val="28"/>
          <w:szCs w:val="28"/>
        </w:rPr>
        <w:t>待无时思有时</w:t>
      </w:r>
      <w:r>
        <w:rPr>
          <w:rFonts w:hint="eastAsia" w:ascii="宋体" w:hAnsi="宋体" w:eastAsia="宋体" w:cs="宋体"/>
          <w:color w:val="000000"/>
          <w:sz w:val="28"/>
          <w:szCs w:val="28"/>
          <w:u w:val="single"/>
        </w:rPr>
        <w:t xml:space="preserve">            </w:t>
      </w:r>
    </w:p>
    <w:p w14:paraId="44C3E5F1">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（2）下列句中"之"与“若思得之艰难”的"之"用法相同的是 (   )。</w:t>
      </w:r>
    </w:p>
    <w:p w14:paraId="2881780C">
      <w:pPr>
        <w:keepNext w:val="0"/>
        <w:keepLines w:val="0"/>
        <w:pageBreakBefore w:val="0"/>
        <w:widowControl w:val="0"/>
        <w:tabs>
          <w:tab w:val="left" w:pos="6900"/>
        </w:tabs>
        <w:kinsoku/>
        <w:wordWrap w:val="0"/>
        <w:overflowPunct/>
        <w:topLinePunct w:val="0"/>
        <w:autoSpaceDE w:val="0"/>
        <w:autoSpaceDN w:val="0"/>
        <w:bidi w:val="0"/>
        <w:adjustRightInd/>
        <w:snapToGrid/>
        <w:spacing w:before="0" w:after="0" w:line="360" w:lineRule="auto"/>
        <w:ind w:firstLine="840" w:firstLineChars="3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A.燕雀安知鸿鹄之志哉</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B.吾欲之南海</w:t>
      </w:r>
    </w:p>
    <w:p w14:paraId="50E5EFBF">
      <w:pPr>
        <w:keepNext w:val="0"/>
        <w:keepLines w:val="0"/>
        <w:pageBreakBefore w:val="0"/>
        <w:widowControl w:val="0"/>
        <w:tabs>
          <w:tab w:val="left" w:pos="6900"/>
        </w:tabs>
        <w:kinsoku/>
        <w:wordWrap w:val="0"/>
        <w:overflowPunct/>
        <w:topLinePunct w:val="0"/>
        <w:autoSpaceDE w:val="0"/>
        <w:autoSpaceDN w:val="0"/>
        <w:bidi w:val="0"/>
        <w:adjustRightInd/>
        <w:snapToGrid/>
        <w:spacing w:before="0" w:after="0" w:line="360" w:lineRule="auto"/>
        <w:ind w:firstLine="840" w:firstLineChars="3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C.以子之矛，攻子之盾</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D.其马将胡骏马而归，人皆贺之</w:t>
      </w:r>
    </w:p>
    <w:p w14:paraId="3C409E81">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（3）用现代汉语翻译下面句子。</w:t>
      </w:r>
    </w:p>
    <w:p w14:paraId="6C20CCFA">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40" w:firstLineChars="300"/>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不饥不寒足矣，何必图好吃好着？</w:t>
      </w:r>
    </w:p>
    <w:p w14:paraId="54B96365">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u w:val="single"/>
          <w:lang w:val="en-US" w:eastAsia="zh-CN"/>
        </w:rPr>
        <w:t xml:space="preserve">                                                                 </w:t>
      </w:r>
    </w:p>
    <w:p w14:paraId="4DF15B6A">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360" w:lineRule="auto"/>
        <w:ind w:right="40" w:rightChars="0"/>
        <w:jc w:val="both"/>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文中提醒我们“由俭入奢易，由奢入俭难”，在物质生活水平大大提高的今天，还有必要提倡节俭吗？为什么？</w:t>
      </w:r>
    </w:p>
    <w:p w14:paraId="0F70CE86">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360" w:lineRule="auto"/>
        <w:ind w:right="40" w:rightChars="0"/>
        <w:jc w:val="both"/>
        <w:textAlignment w:val="auto"/>
        <w:rPr>
          <w:rFonts w:hint="eastAsia" w:ascii="宋体" w:hAnsi="宋体" w:eastAsia="宋体" w:cs="宋体"/>
          <w:color w:val="000000"/>
          <w:sz w:val="28"/>
          <w:szCs w:val="28"/>
          <w:u w:val="none"/>
          <w:lang w:val="en-US" w:eastAsia="zh-CN"/>
        </w:rPr>
      </w:pP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lang w:val="en-US" w:eastAsia="zh-CN"/>
        </w:rPr>
        <w:t xml:space="preserve"> </w:t>
      </w:r>
    </w:p>
    <w:p w14:paraId="222FE431">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360" w:lineRule="auto"/>
        <w:ind w:right="40" w:rightChars="0"/>
        <w:jc w:val="center"/>
        <w:textAlignment w:val="auto"/>
        <w:rPr>
          <w:rFonts w:hint="eastAsia" w:ascii="宋体" w:hAnsi="宋体" w:eastAsia="宋体" w:cs="宋体"/>
          <w:sz w:val="28"/>
          <w:szCs w:val="28"/>
        </w:rPr>
      </w:pPr>
      <w:r>
        <w:rPr>
          <w:rFonts w:hint="eastAsia" w:ascii="宋体" w:hAnsi="宋体" w:eastAsia="宋体" w:cs="宋体"/>
          <w:b/>
          <w:color w:val="000000"/>
          <w:sz w:val="28"/>
          <w:szCs w:val="28"/>
        </w:rPr>
        <w:t>执虚如盈</w:t>
      </w:r>
    </w:p>
    <w:p w14:paraId="07B937B5">
      <w:pPr>
        <w:keepNext w:val="0"/>
        <w:keepLines w:val="0"/>
        <w:pageBreakBefore w:val="0"/>
        <w:widowControl w:val="0"/>
        <w:kinsoku/>
        <w:wordWrap w:val="0"/>
        <w:overflowPunct/>
        <w:topLinePunct w:val="0"/>
        <w:autoSpaceDE w:val="0"/>
        <w:autoSpaceDN w:val="0"/>
        <w:bidi w:val="0"/>
        <w:adjustRightInd/>
        <w:snapToGrid/>
        <w:spacing w:before="0" w:after="0" w:line="360" w:lineRule="auto"/>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张丽钧</w:t>
      </w:r>
    </w:p>
    <w:p w14:paraId="45B46072">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0" w:right="420" w:firstLine="68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每当听到学生们背诵《弟子规》中“执虚器，如执盈”的时候，我都会不由自主地放慢了脚步。</w:t>
      </w:r>
    </w:p>
    <w:p w14:paraId="2DBCCFCC">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0" w:right="420" w:firstLine="68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好喜欢这两个短句！一遍遍在心里默念它，被提醒的顿悟与被寄望的欣悦暖暖地包围了我。</w:t>
      </w:r>
    </w:p>
    <w:p w14:paraId="49CEDB7B">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0" w:right="420" w:firstLine="68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从字面上来看，它很好理解-就算你手里拿着的器物里空无一物，你也要当它盛满了东西一样，小心翼翼地捧着，不要生出半点轻慢不恭。</w:t>
      </w:r>
    </w:p>
    <w:p w14:paraId="027B1D7F">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0" w:right="420" w:firstLine="68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我试图让自己潜入这两个短句的深层，轻轻叩问一下作者：先生究竟出于怎样的考虑号召人们视“虚”为“盈”呢？难道说仅仅是为了爱惜器物、不使堕地吗？</w:t>
      </w:r>
    </w:p>
    <w:p w14:paraId="70D4F286">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当然不是。</w:t>
      </w:r>
    </w:p>
    <w:p w14:paraId="102BCA28">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先生应该是十分看重那颗“恭肃的心”的。即使是捧着一只粗瓷的空碗，也当那里面盛满了佳肴美馔，不因“空”而生狎昵，恭肃的心，惴惴地悬了，让“盈”在这一刻成为“虚”的别解。</w:t>
      </w:r>
    </w:p>
    <w:p w14:paraId="402BD60D">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我得承认，我是慢慢喜欢上那种“执虚如盈”的庄肃感的。在这个美好的提示面前，我郑重地将自己所打发走的日子归了类，分为“执盈如虚”“执虚如虚”“执虚如盈”三个阶段。</w:t>
      </w:r>
    </w:p>
    <w:p w14:paraId="1A7204E1">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在“执盈如虚”的岁月里，何曾知道自已正“执盈如虚”？生活将那么多盛满了琼浆的精美器物送到我手中，我却没想到它们都是需要我怀着一颗恭敬的心去珍爱的。这颗心，与其说是粗疏的，不如说是贪婪的，它惯于挑剔，惯于骄横，惯于在一朵花前遥想另一朵花。</w:t>
      </w:r>
    </w:p>
    <w:p w14:paraId="0AAF7FD4">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u w:val="single"/>
        </w:rPr>
        <w:t>后来，生活或是恼了？竟粗暴地略去了“洽谈”的程序，劈手从我怀里掠走了一些，又掠走了一些。</w:t>
      </w:r>
      <w:r>
        <w:rPr>
          <w:rFonts w:hint="eastAsia" w:ascii="宋体" w:hAnsi="宋体" w:eastAsia="宋体" w:cs="宋体"/>
          <w:color w:val="000000"/>
          <w:sz w:val="28"/>
          <w:szCs w:val="28"/>
        </w:rPr>
        <w:t>我不能呼告，不能悲鸣，只能默默注视着自己越来越空虚的怀抱，惊恐莫名。于是，赞歌喑哑，腹诽茁长。一双“执虚如虚”的手，注定逃不掉被荒漠吞噬的命运。</w:t>
      </w:r>
    </w:p>
    <w:p w14:paraId="42E8724A">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感谢那个飘着海腥味的夏天，它使我幸福地读懂了“盈虚”的内涵。在那条仿佛被世界遗弃了的夜航船上，我站在甲板上看下弦月，一位写诗的大姐静静地站在我身旁，我叹口气说：“月缺的日子，总是多于月圆的日子-多像生活！”大姐却说：“换个角度想想，每一天的月亮其实都是圆的-你用光明的想象补充上那暗影部分就成了。”我把这说法进驻我的心的那一天看成节日，因为就是打从那一天开始，我渐渐修炼了一项将一弯金钩看成一轮玉盘的本领。</w:t>
      </w:r>
    </w:p>
    <w:p w14:paraId="1850471A">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那一年，在大昭寺，顺着导游的手指看去，我们看到了那么多塞在“牙柱”缝隙里的牙齿。导游告诉我们说，这些牙齿都是朝圣者的，他们不幸死在了朝圣途中，同行者便敲掉他们的牙齿，带到了这令他们神往一生的圣地。浩叹四起。我知道这些浩叹背后不乏鄙夷的同情，但是，我却忍不住朝那些牙齿深深鞠躬。想那毅然踏上朝圣之路的人，大概都曾逆料过这样一个途中抛尸的结局，可这却没有成为他们逃遁的理由。甘心的生命，甘心的灵魂，将空虚的朝圣之旅装扮得一路花开。</w:t>
      </w:r>
    </w:p>
    <w:p w14:paraId="5F2F36B3">
      <w:pPr>
        <w:keepNext w:val="0"/>
        <w:keepLines w:val="0"/>
        <w:pageBreakBefore w:val="0"/>
        <w:widowControl w:val="0"/>
        <w:kinsoku/>
        <w:wordWrap w:val="0"/>
        <w:overflowPunct/>
        <w:topLinePunct w:val="0"/>
        <w:autoSpaceDE w:val="0"/>
        <w:autoSpaceDN w:val="0"/>
        <w:bidi w:val="0"/>
        <w:adjustRightInd/>
        <w:snapToGrid/>
        <w:spacing w:before="0" w:after="0" w:line="360" w:lineRule="auto"/>
        <w:ind w:left="20" w:right="80" w:firstLine="50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恭肃的心，充盈了器物；颖慧的心，充盈了月亮；虔敬的心，充盈了天地。说到底，真正空虚空洞的，既不是器物也不是生活，而是我们昏花的眼与蒙昧的心。</w:t>
      </w:r>
    </w:p>
    <w:p w14:paraId="1610B396">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520"/>
        <w:jc w:val="both"/>
        <w:textAlignment w:val="auto"/>
        <w:rPr>
          <w:rFonts w:hint="eastAsia" w:ascii="宋体" w:hAnsi="宋体" w:eastAsia="宋体" w:cs="宋体"/>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“执虚器，如执盈”，是一种态度，更是一种境界啊。</w:t>
      </w:r>
    </w:p>
    <w:p w14:paraId="004FCCAF">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（1）第4自然段作者连用两个问句，有什么作用？</w:t>
      </w:r>
    </w:p>
    <w:p w14:paraId="503FFDA7">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u w:val="single"/>
        </w:rPr>
        <w:t xml:space="preserve">                                                                    </w:t>
      </w:r>
    </w:p>
    <w:p w14:paraId="412F491A">
      <w:pPr>
        <w:keepNext w:val="0"/>
        <w:keepLines w:val="0"/>
        <w:pageBreakBefore w:val="0"/>
        <w:widowControl w:val="0"/>
        <w:kinsoku/>
        <w:wordWrap w:val="0"/>
        <w:overflowPunct/>
        <w:topLinePunct w:val="0"/>
        <w:autoSpaceDE w:val="0"/>
        <w:autoSpaceDN w:val="0"/>
        <w:bidi w:val="0"/>
        <w:adjustRightInd/>
        <w:snapToGrid/>
        <w:spacing w:before="0" w:after="0" w:line="360" w:lineRule="auto"/>
        <w:ind w:right="80"/>
        <w:jc w:val="both"/>
        <w:textAlignment w:val="auto"/>
        <w:rPr>
          <w:rFonts w:hint="eastAsia" w:ascii="宋体" w:hAnsi="宋体" w:eastAsia="宋体" w:cs="宋体"/>
          <w:sz w:val="28"/>
          <w:szCs w:val="28"/>
        </w:rPr>
      </w:pPr>
      <w:r>
        <w:rPr>
          <w:rFonts w:hint="eastAsia" w:ascii="宋体" w:hAnsi="宋体" w:eastAsia="宋体" w:cs="宋体"/>
          <w:color w:val="000000"/>
          <w:sz w:val="28"/>
          <w:szCs w:val="28"/>
        </w:rPr>
        <w:t>（2）文中把“自己所打发走的日子”分为“执盈如虚”“执虚如虚”“执虚如盈”三个阶段，这样划分的理由是什么？</w:t>
      </w:r>
    </w:p>
    <w:p w14:paraId="57A8449F">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u w:val="single"/>
        </w:rPr>
        <w:t xml:space="preserve">                                                                    </w:t>
      </w:r>
    </w:p>
    <w:p w14:paraId="42E42F68">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从修辞手法的角度，对文中画线句子进行赏析。</w:t>
      </w:r>
    </w:p>
    <w:p w14:paraId="6711391F">
      <w:pPr>
        <w:keepNext w:val="0"/>
        <w:keepLines w:val="0"/>
        <w:pageBreakBefore w:val="0"/>
        <w:widowControl w:val="0"/>
        <w:kinsoku/>
        <w:wordWrap w:val="0"/>
        <w:overflowPunct/>
        <w:topLinePunct w:val="0"/>
        <w:autoSpaceDE w:val="0"/>
        <w:autoSpaceDN w:val="0"/>
        <w:bidi w:val="0"/>
        <w:adjustRightInd/>
        <w:snapToGrid/>
        <w:spacing w:before="0" w:after="0" w:line="360" w:lineRule="auto"/>
        <w:jc w:val="both"/>
        <w:textAlignment w:val="auto"/>
        <w:rPr>
          <w:rFonts w:hint="eastAsia" w:ascii="宋体" w:hAnsi="宋体" w:eastAsia="宋体" w:cs="宋体"/>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rPr>
        <w:tab/>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rPr>
        <w:tab/>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（4）本文题目是“执虚如盈”，请联系全文，探究其中蕴含着怎样的生命态度和人生境界。</w:t>
      </w:r>
    </w:p>
    <w:p w14:paraId="6F6DB4DE">
      <w:pPr>
        <w:keepNext w:val="0"/>
        <w:keepLines w:val="0"/>
        <w:pageBreakBefore w:val="0"/>
        <w:widowControl w:val="0"/>
        <w:numPr>
          <w:ilvl w:val="0"/>
          <w:numId w:val="0"/>
        </w:numPr>
        <w:kinsoku/>
        <w:wordWrap w:val="0"/>
        <w:overflowPunct/>
        <w:topLinePunct w:val="0"/>
        <w:autoSpaceDE w:val="0"/>
        <w:autoSpaceDN w:val="0"/>
        <w:bidi w:val="0"/>
        <w:adjustRightInd/>
        <w:snapToGrid/>
        <w:spacing w:before="0" w:after="0" w:line="360" w:lineRule="auto"/>
        <w:ind w:right="40" w:rightChars="0"/>
        <w:jc w:val="both"/>
        <w:textAlignment w:val="auto"/>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p w14:paraId="65AA2307">
      <w:pPr>
        <w:keepNext w:val="0"/>
        <w:keepLines w:val="0"/>
        <w:pageBreakBefore w:val="0"/>
        <w:widowControl w:val="0"/>
        <w:kinsoku/>
        <w:wordWrap w:val="0"/>
        <w:overflowPunct/>
        <w:topLinePunct w:val="0"/>
        <w:autoSpaceDE w:val="0"/>
        <w:autoSpaceDN w:val="0"/>
        <w:bidi w:val="0"/>
        <w:adjustRightInd/>
        <w:snapToGrid/>
        <w:spacing w:before="0" w:after="0" w:line="360" w:lineRule="auto"/>
        <w:ind w:firstLine="860"/>
        <w:jc w:val="both"/>
        <w:textAlignment w:val="auto"/>
        <w:rPr>
          <w:rFonts w:hint="eastAsia" w:ascii="宋体" w:hAnsi="宋体" w:eastAsia="宋体" w:cs="宋体"/>
          <w:color w:val="000000"/>
          <w:sz w:val="28"/>
          <w:szCs w:val="28"/>
        </w:rPr>
      </w:pPr>
    </w:p>
    <w:p w14:paraId="68CFF5BD">
      <w:pPr>
        <w:keepNext w:val="0"/>
        <w:keepLines w:val="0"/>
        <w:pageBreakBefore w:val="0"/>
        <w:widowControl w:val="0"/>
        <w:kinsoku/>
        <w:wordWrap w:val="0"/>
        <w:overflowPunct/>
        <w:topLinePunct w:val="0"/>
        <w:autoSpaceDE w:val="0"/>
        <w:autoSpaceDN w:val="0"/>
        <w:bidi w:val="0"/>
        <w:adjustRightInd/>
        <w:snapToGrid/>
        <w:spacing w:before="0" w:after="0" w:line="360" w:lineRule="auto"/>
        <w:ind w:left="460" w:right="120" w:firstLine="420"/>
        <w:jc w:val="both"/>
        <w:textAlignment w:val="auto"/>
        <w:rPr>
          <w:rFonts w:hint="eastAsia" w:ascii="宋体" w:hAnsi="宋体" w:eastAsia="宋体" w:cs="宋体"/>
          <w:color w:val="000000"/>
          <w:sz w:val="28"/>
          <w:szCs w:val="28"/>
        </w:rPr>
      </w:pPr>
    </w:p>
    <w:p w14:paraId="5C0FD62F">
      <w:pPr>
        <w:keepNext w:val="0"/>
        <w:keepLines w:val="0"/>
        <w:pageBreakBefore w:val="0"/>
        <w:widowControl w:val="0"/>
        <w:kinsoku/>
        <w:overflowPunct/>
        <w:topLinePunct w:val="0"/>
        <w:bidi w:val="0"/>
        <w:adjustRightInd/>
        <w:snapToGrid/>
        <w:spacing w:line="360" w:lineRule="auto"/>
        <w:textAlignment w:val="auto"/>
        <w:rPr>
          <w:rFonts w:hint="eastAsia" w:ascii="宋体" w:hAnsi="宋体" w:eastAsia="宋体" w:cs="宋体"/>
          <w:sz w:val="28"/>
          <w:szCs w:val="28"/>
        </w:rPr>
      </w:pPr>
    </w:p>
    <w:sectPr>
      <w:headerReference r:id="rId3" w:type="default"/>
      <w:footerReference r:id="rId4" w:type="default"/>
      <w:pgSz w:w="11900" w:h="17580"/>
      <w:pgMar w:top="720" w:right="720" w:bottom="720" w:left="960" w:header="360" w:footer="36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EF1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DD73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13DD73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F137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94240C"/>
    <w:rsid w:val="33CB1DBB"/>
    <w:rsid w:val="38DB6816"/>
    <w:rsid w:val="3D2C1BD1"/>
    <w:rsid w:val="48FC4493"/>
    <w:rsid w:val="592306BD"/>
    <w:rsid w:val="6359336F"/>
    <w:rsid w:val="76DC4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2714</Words>
  <Characters>2741</Characters>
  <Lines>0</Lines>
  <Paragraphs>0</Paragraphs>
  <TotalTime>6</TotalTime>
  <ScaleCrop>false</ScaleCrop>
  <LinksUpToDate>false</LinksUpToDate>
  <CharactersWithSpaces>3194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2026-04-25T11:41:00Z</dcterms:created>
  <dc:creator>绿李李</dc:creator>
  <cp:lastModifiedBy>WPS_1670235640</cp:lastModifiedBy>
  <dcterms:modified xsi:type="dcterms:W3CDTF">2026-04-27T04:44:38Z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eyJoZGlkIjoiNGEyMDQ2YmMyZjk0YjhhNmI2ZjA1N2E4NTU1YWEwYWEiLCJ1c2VySWQiOiIxNDU2MzIwOTY5In0=</vt:lpwstr>
  </property>
  <property fmtid="{D5CDD505-2E9C-101B-9397-08002B2CF9AE}" pid="4" name="ICV">
    <vt:lpwstr>A6CC5DABCCEA48FCA64FCC83BB1B933E_12</vt:lpwstr>
  </property>
</Properties>
</file>