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5781E">
      <w:pPr>
        <w:spacing w:line="360" w:lineRule="auto"/>
        <w:jc w:val="center"/>
        <w:rPr>
          <w:rFonts w:ascii="宋体" w:hAnsi="宋体"/>
          <w:b/>
          <w:sz w:val="24"/>
        </w:rPr>
      </w:pPr>
      <w:r>
        <w:rPr>
          <w:rFonts w:hint="eastAsia" w:ascii="宋体" w:hAnsi="宋体"/>
          <w:b/>
          <w:sz w:val="24"/>
        </w:rPr>
        <w:t>棠外附小20</w:t>
      </w:r>
      <w:r>
        <w:rPr>
          <w:rFonts w:ascii="宋体" w:hAnsi="宋体"/>
          <w:b/>
          <w:sz w:val="24"/>
        </w:rPr>
        <w:t>2</w:t>
      </w:r>
      <w:r>
        <w:rPr>
          <w:rFonts w:hint="eastAsia" w:ascii="宋体" w:hAnsi="宋体"/>
          <w:b/>
          <w:sz w:val="24"/>
          <w:lang w:val="en-US" w:eastAsia="zh-CN"/>
        </w:rPr>
        <w:t>5</w:t>
      </w:r>
      <w:r>
        <w:rPr>
          <w:rFonts w:hint="eastAsia" w:ascii="宋体" w:hAnsi="宋体"/>
          <w:b/>
          <w:sz w:val="24"/>
          <w:lang w:eastAsia="zh-CN"/>
        </w:rPr>
        <w:t>——</w:t>
      </w:r>
      <w:r>
        <w:rPr>
          <w:rFonts w:hint="eastAsia" w:ascii="宋体" w:hAnsi="宋体"/>
          <w:b/>
          <w:sz w:val="24"/>
        </w:rPr>
        <w:t>202</w:t>
      </w:r>
      <w:r>
        <w:rPr>
          <w:rFonts w:hint="eastAsia" w:ascii="宋体" w:hAnsi="宋体"/>
          <w:b/>
          <w:sz w:val="24"/>
          <w:lang w:val="en-US" w:eastAsia="zh-CN"/>
        </w:rPr>
        <w:t>6</w:t>
      </w:r>
      <w:r>
        <w:rPr>
          <w:rFonts w:hint="eastAsia" w:ascii="宋体" w:hAnsi="宋体"/>
          <w:b/>
          <w:sz w:val="24"/>
        </w:rPr>
        <w:t>学年度</w:t>
      </w:r>
      <w:r>
        <w:rPr>
          <w:rFonts w:hint="eastAsia" w:ascii="宋体" w:hAnsi="宋体"/>
          <w:b/>
          <w:sz w:val="24"/>
          <w:lang w:val="en-US" w:eastAsia="zh-CN"/>
        </w:rPr>
        <w:t>下</w:t>
      </w:r>
      <w:r>
        <w:rPr>
          <w:rFonts w:hint="eastAsia" w:ascii="宋体" w:hAnsi="宋体"/>
          <w:b/>
          <w:sz w:val="24"/>
        </w:rPr>
        <w:t>期</w:t>
      </w:r>
    </w:p>
    <w:p w14:paraId="5145331D">
      <w:pPr>
        <w:spacing w:line="360" w:lineRule="auto"/>
        <w:jc w:val="center"/>
        <w:rPr>
          <w:rFonts w:ascii="宋体" w:hAnsi="宋体"/>
          <w:b/>
          <w:sz w:val="24"/>
        </w:rPr>
      </w:pPr>
      <w:r>
        <w:rPr>
          <w:rFonts w:hint="eastAsia" w:ascii="宋体" w:hAnsi="宋体"/>
          <w:b/>
          <w:sz w:val="24"/>
          <w:lang w:val="en-US" w:eastAsia="zh-CN"/>
        </w:rPr>
        <w:t>6</w:t>
      </w:r>
      <w:r>
        <w:rPr>
          <w:rFonts w:hint="eastAsia" w:ascii="宋体" w:hAnsi="宋体"/>
          <w:b/>
          <w:sz w:val="24"/>
        </w:rPr>
        <w:t>月备课组总结</w:t>
      </w:r>
    </w:p>
    <w:p w14:paraId="3026A1C5">
      <w:pPr>
        <w:spacing w:line="360" w:lineRule="auto"/>
        <w:ind w:firstLine="482" w:firstLineChars="200"/>
        <w:jc w:val="center"/>
        <w:rPr>
          <w:rFonts w:hint="eastAsia" w:ascii="宋体" w:hAnsi="宋体"/>
          <w:b/>
          <w:sz w:val="24"/>
        </w:rPr>
      </w:pPr>
      <w:r>
        <w:rPr>
          <w:rFonts w:hint="eastAsia" w:ascii="宋体" w:hAnsi="宋体"/>
          <w:b/>
          <w:sz w:val="24"/>
        </w:rPr>
        <w:t>（数学</w:t>
      </w:r>
      <w:r>
        <w:rPr>
          <w:rFonts w:hint="eastAsia" w:ascii="宋体" w:hAnsi="宋体"/>
          <w:b/>
          <w:sz w:val="24"/>
          <w:lang w:val="en-US" w:eastAsia="zh-CN"/>
        </w:rPr>
        <w:t>六</w:t>
      </w:r>
      <w:r>
        <w:rPr>
          <w:rFonts w:ascii="宋体" w:hAnsi="宋体"/>
          <w:b/>
          <w:sz w:val="24"/>
        </w:rPr>
        <w:t>年级</w:t>
      </w:r>
      <w:r>
        <w:rPr>
          <w:rFonts w:hint="eastAsia" w:ascii="宋体" w:hAnsi="宋体"/>
          <w:b/>
          <w:sz w:val="24"/>
        </w:rPr>
        <w:t xml:space="preserve">组  </w:t>
      </w:r>
      <w:r>
        <w:rPr>
          <w:rFonts w:hint="eastAsia" w:ascii="宋体" w:hAnsi="宋体"/>
          <w:b/>
          <w:sz w:val="24"/>
          <w:lang w:val="en-US" w:eastAsia="zh-CN"/>
        </w:rPr>
        <w:t>陈琳琳</w:t>
      </w:r>
      <w:r>
        <w:rPr>
          <w:rFonts w:hint="eastAsia" w:ascii="宋体" w:hAnsi="宋体"/>
          <w:b/>
          <w:sz w:val="24"/>
        </w:rPr>
        <w:t>）</w:t>
      </w:r>
    </w:p>
    <w:p w14:paraId="0C93A9B4"/>
    <w:p w14:paraId="7DE43381">
      <w:pPr>
        <w:spacing w:line="360" w:lineRule="auto"/>
        <w:ind w:firstLine="480" w:firstLineChars="200"/>
        <w:jc w:val="left"/>
        <w:rPr>
          <w:rFonts w:hint="eastAsia"/>
          <w:sz w:val="24"/>
          <w:szCs w:val="24"/>
        </w:rPr>
      </w:pPr>
      <w:r>
        <w:rPr>
          <w:rFonts w:hint="eastAsia"/>
          <w:sz w:val="24"/>
          <w:szCs w:val="24"/>
        </w:rPr>
        <w:t>六月是学期收官、期末备考的关键月份。为切实打磨课堂教学、优化复习策略、破解教学痛点、提升毕业班期末复习效率，六年级数学备课组围绕区域校本教研范式落地、优质课观摩研讨、学科素养竞赛、期末复习专项教研、教师课堂展示五大核心工作，有序开展一系列扎实、落地、高效的教研活动，形成闭环式教研育人模式，有效助力期末教学提质增效。现将本月教研工作总结如下：</w:t>
      </w:r>
    </w:p>
    <w:p w14:paraId="4607D550">
      <w:pPr>
        <w:spacing w:line="360" w:lineRule="auto"/>
        <w:jc w:val="left"/>
        <w:rPr>
          <w:rFonts w:hint="eastAsia"/>
          <w:sz w:val="24"/>
          <w:szCs w:val="24"/>
        </w:rPr>
      </w:pPr>
      <w:r>
        <w:rPr>
          <w:rFonts w:hint="eastAsia"/>
          <w:sz w:val="24"/>
          <w:szCs w:val="24"/>
        </w:rPr>
        <w:t>一、</w:t>
      </w:r>
      <w:r>
        <w:rPr>
          <w:rFonts w:hint="eastAsia"/>
          <w:sz w:val="24"/>
          <w:szCs w:val="24"/>
          <w:lang w:val="en-US" w:eastAsia="zh-CN"/>
        </w:rPr>
        <w:t>观摩</w:t>
      </w:r>
      <w:r>
        <w:rPr>
          <w:rFonts w:hint="eastAsia"/>
          <w:sz w:val="24"/>
          <w:szCs w:val="24"/>
        </w:rPr>
        <w:t>研学，借鉴范式，拓宽教研视野</w:t>
      </w:r>
    </w:p>
    <w:p w14:paraId="006213BB">
      <w:pPr>
        <w:spacing w:line="360" w:lineRule="auto"/>
        <w:ind w:firstLine="480" w:firstLineChars="200"/>
        <w:jc w:val="left"/>
        <w:rPr>
          <w:rFonts w:hint="eastAsia"/>
          <w:sz w:val="24"/>
          <w:szCs w:val="24"/>
        </w:rPr>
      </w:pPr>
      <w:r>
        <w:rPr>
          <w:rFonts w:hint="eastAsia"/>
          <w:sz w:val="24"/>
          <w:szCs w:val="24"/>
        </w:rPr>
        <w:t>6月5日，备课组组织教师参与成都市双流区教科院在棠外附小开展的构建区域小学数学校本教研基本范式研讨活动。活动中，老师们认真观摩优秀课例、深度参与专题研讨，系统学习区域成熟的校本教研流程与实施方法。</w:t>
      </w:r>
    </w:p>
    <w:p w14:paraId="25F7A975">
      <w:pPr>
        <w:spacing w:line="360" w:lineRule="auto"/>
        <w:ind w:firstLine="480" w:firstLineChars="200"/>
        <w:jc w:val="left"/>
        <w:rPr>
          <w:rFonts w:hint="eastAsia" w:eastAsia="宋体"/>
          <w:sz w:val="24"/>
          <w:szCs w:val="24"/>
          <w:lang w:eastAsia="zh-CN"/>
        </w:rPr>
      </w:pPr>
      <w:r>
        <w:rPr>
          <w:rFonts w:hint="eastAsia" w:eastAsia="宋体"/>
          <w:sz w:val="24"/>
          <w:szCs w:val="24"/>
          <w:lang w:eastAsia="zh-CN"/>
        </w:rPr>
        <w:drawing>
          <wp:inline distT="0" distB="0" distL="114300" distR="114300">
            <wp:extent cx="4525010" cy="2899410"/>
            <wp:effectExtent l="0" t="0" r="8890" b="8890"/>
            <wp:docPr id="1" name="图片 1" descr="79e44fec7c285570c8495e80d1ab9c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9e44fec7c285570c8495e80d1ab9c1d"/>
                    <pic:cNvPicPr>
                      <a:picLocks noChangeAspect="1"/>
                    </pic:cNvPicPr>
                  </pic:nvPicPr>
                  <pic:blipFill>
                    <a:blip r:embed="rId4"/>
                    <a:stretch>
                      <a:fillRect/>
                    </a:stretch>
                  </pic:blipFill>
                  <pic:spPr>
                    <a:xfrm>
                      <a:off x="0" y="0"/>
                      <a:ext cx="4525010" cy="2899410"/>
                    </a:xfrm>
                    <a:prstGeom prst="rect">
                      <a:avLst/>
                    </a:prstGeom>
                  </pic:spPr>
                </pic:pic>
              </a:graphicData>
            </a:graphic>
          </wp:inline>
        </w:drawing>
      </w:r>
    </w:p>
    <w:p w14:paraId="12F2486B">
      <w:pPr>
        <w:spacing w:line="360" w:lineRule="auto"/>
        <w:ind w:firstLine="480" w:firstLineChars="200"/>
        <w:jc w:val="left"/>
        <w:rPr>
          <w:rFonts w:hint="eastAsia"/>
          <w:sz w:val="24"/>
          <w:szCs w:val="24"/>
        </w:rPr>
      </w:pPr>
      <w:r>
        <w:rPr>
          <w:rFonts w:hint="eastAsia"/>
          <w:sz w:val="24"/>
          <w:szCs w:val="24"/>
        </w:rPr>
        <w:t>本次</w:t>
      </w:r>
      <w:r>
        <w:rPr>
          <w:rFonts w:hint="eastAsia"/>
          <w:sz w:val="24"/>
          <w:szCs w:val="24"/>
          <w:lang w:val="en-US" w:eastAsia="zh-CN"/>
        </w:rPr>
        <w:t>观摩</w:t>
      </w:r>
      <w:r>
        <w:rPr>
          <w:rFonts w:hint="eastAsia"/>
          <w:sz w:val="24"/>
          <w:szCs w:val="24"/>
        </w:rPr>
        <w:t>研学为备课组后续教研工作指明了方向，我们积极借鉴一年级成熟的校本教研范式，确立发现问题—理论研究—方法改进—落地实践的闭环教研模式，摒弃传统单一、形式化的教研方式，立足课堂真实问题开展精准教研，为本月期末复习专项教研工作筑牢理论和实践基础。</w:t>
      </w:r>
    </w:p>
    <w:p w14:paraId="653D79FD">
      <w:pPr>
        <w:numPr>
          <w:ilvl w:val="0"/>
          <w:numId w:val="1"/>
        </w:numPr>
        <w:spacing w:line="360" w:lineRule="auto"/>
        <w:jc w:val="left"/>
        <w:rPr>
          <w:rFonts w:hint="eastAsia"/>
          <w:sz w:val="24"/>
          <w:szCs w:val="24"/>
        </w:rPr>
      </w:pPr>
      <w:r>
        <w:rPr>
          <w:rFonts w:hint="eastAsia"/>
          <w:sz w:val="24"/>
          <w:szCs w:val="24"/>
        </w:rPr>
        <w:t>立足素养，以赛促学，夯实学生计算能力</w:t>
      </w:r>
    </w:p>
    <w:p w14:paraId="77E65363">
      <w:pPr>
        <w:numPr>
          <w:ilvl w:val="0"/>
          <w:numId w:val="0"/>
        </w:numPr>
        <w:spacing w:line="360" w:lineRule="auto"/>
        <w:jc w:val="left"/>
        <w:rPr>
          <w:rFonts w:hint="eastAsia" w:eastAsia="宋体"/>
          <w:sz w:val="24"/>
          <w:szCs w:val="24"/>
          <w:lang w:eastAsia="zh-CN"/>
        </w:rPr>
      </w:pPr>
      <w:r>
        <w:rPr>
          <w:rFonts w:hint="eastAsia" w:eastAsia="宋体"/>
          <w:sz w:val="24"/>
          <w:szCs w:val="24"/>
          <w:lang w:eastAsia="zh-CN"/>
        </w:rPr>
        <w:drawing>
          <wp:inline distT="0" distB="0" distL="114300" distR="114300">
            <wp:extent cx="5029200" cy="2682875"/>
            <wp:effectExtent l="0" t="0" r="0" b="9525"/>
            <wp:docPr id="2" name="图片 2" descr="dc713a8e48a793c388678d7910626f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c713a8e48a793c388678d7910626f28"/>
                    <pic:cNvPicPr>
                      <a:picLocks noChangeAspect="1"/>
                    </pic:cNvPicPr>
                  </pic:nvPicPr>
                  <pic:blipFill>
                    <a:blip r:embed="rId5"/>
                    <a:stretch>
                      <a:fillRect/>
                    </a:stretch>
                  </pic:blipFill>
                  <pic:spPr>
                    <a:xfrm>
                      <a:off x="0" y="0"/>
                      <a:ext cx="5029200" cy="2682875"/>
                    </a:xfrm>
                    <a:prstGeom prst="rect">
                      <a:avLst/>
                    </a:prstGeom>
                  </pic:spPr>
                </pic:pic>
              </a:graphicData>
            </a:graphic>
          </wp:inline>
        </w:drawing>
      </w:r>
    </w:p>
    <w:p w14:paraId="015E28DF">
      <w:pPr>
        <w:spacing w:line="360" w:lineRule="auto"/>
        <w:ind w:firstLine="480" w:firstLineChars="200"/>
        <w:jc w:val="left"/>
        <w:rPr>
          <w:rFonts w:hint="eastAsia"/>
          <w:sz w:val="24"/>
          <w:szCs w:val="24"/>
        </w:rPr>
      </w:pPr>
      <w:r>
        <w:rPr>
          <w:rFonts w:hint="eastAsia"/>
          <w:sz w:val="24"/>
          <w:szCs w:val="24"/>
        </w:rPr>
        <w:t>为夯实学生数学核心素养，强化学生速算能力与答题准确率，筑牢期末复习基础，6月</w:t>
      </w:r>
      <w:r>
        <w:rPr>
          <w:rFonts w:hint="eastAsia"/>
          <w:sz w:val="24"/>
          <w:szCs w:val="24"/>
          <w:lang w:val="en-US" w:eastAsia="zh-CN"/>
        </w:rPr>
        <w:t>3</w:t>
      </w:r>
      <w:r>
        <w:rPr>
          <w:rFonts w:hint="eastAsia"/>
          <w:sz w:val="24"/>
          <w:szCs w:val="24"/>
        </w:rPr>
        <w:t>日，年级组织开展数学速算比赛。本次比赛面向全体六年级学生，以快速计算、精准答题为核心，题型贴合期末基础考点，兼顾基础性与灵活性。比赛过程中，学生专注认真、规范答题，展现出良好的数学运算素养与竞技状态。通过本次速算竞赛，有效激发了学生的计算练习积极性，纠正了学生计算粗心、速度缓慢、步骤不规范等常见问题，夯实了数学计算基础，为期末整体成绩提升保驾护航。</w:t>
      </w:r>
    </w:p>
    <w:p w14:paraId="7094B789">
      <w:pPr>
        <w:spacing w:line="360" w:lineRule="auto"/>
        <w:jc w:val="left"/>
        <w:rPr>
          <w:rFonts w:hint="eastAsia"/>
          <w:sz w:val="24"/>
          <w:szCs w:val="24"/>
        </w:rPr>
      </w:pPr>
      <w:r>
        <w:rPr>
          <w:rFonts w:hint="eastAsia"/>
          <w:sz w:val="24"/>
          <w:szCs w:val="24"/>
        </w:rPr>
        <w:t>三、校内磨课，观摩研讨，深耕常态课堂</w:t>
      </w:r>
    </w:p>
    <w:p w14:paraId="40BDC91A">
      <w:pPr>
        <w:spacing w:line="360" w:lineRule="auto"/>
        <w:ind w:firstLine="480" w:firstLineChars="200"/>
        <w:jc w:val="left"/>
        <w:rPr>
          <w:rFonts w:hint="eastAsia" w:eastAsia="宋体"/>
          <w:sz w:val="24"/>
          <w:szCs w:val="24"/>
          <w:lang w:eastAsia="zh-CN"/>
        </w:rPr>
      </w:pPr>
      <w:r>
        <w:rPr>
          <w:rFonts w:hint="eastAsia"/>
          <w:sz w:val="24"/>
          <w:szCs w:val="24"/>
        </w:rPr>
        <w:t>本月备课组坚持以优质课观摩为抓手，聚焦课堂细节、深耕课堂教学，先后开展多场校级教研课观摩、献课活动，以听课、评课、研讨的形式互学互鉴、共同提升。</w:t>
      </w:r>
    </w:p>
    <w:p w14:paraId="1EB2568B">
      <w:pPr>
        <w:spacing w:line="360" w:lineRule="auto"/>
        <w:ind w:firstLine="480" w:firstLineChars="200"/>
        <w:jc w:val="left"/>
        <w:rPr>
          <w:rFonts w:hint="eastAsia"/>
          <w:sz w:val="24"/>
          <w:szCs w:val="24"/>
        </w:rPr>
      </w:pPr>
      <w:r>
        <w:rPr>
          <w:rFonts w:hint="eastAsia"/>
          <w:sz w:val="24"/>
          <w:szCs w:val="24"/>
        </w:rPr>
        <w:t>6月</w:t>
      </w:r>
      <w:r>
        <w:rPr>
          <w:rFonts w:hint="eastAsia"/>
          <w:sz w:val="24"/>
          <w:szCs w:val="24"/>
          <w:lang w:val="en-US" w:eastAsia="zh-CN"/>
        </w:rPr>
        <w:t>9</w:t>
      </w:r>
      <w:r>
        <w:rPr>
          <w:rFonts w:hint="eastAsia"/>
          <w:sz w:val="24"/>
          <w:szCs w:val="24"/>
        </w:rPr>
        <w:t>日，备课组全体教师集中观摩蒋雪莲老师的校级教研课《排序、图书排序》。课堂立足小学数学生活化教学理念，结合生活场景渗透排序知识点，教学设计贴合学生认知特点，课堂逻辑清晰、实操性强。课后组内开展集中研讨，针对生活化课堂构建、知识点落地、学生思维培养等问题交流心得，为日常课堂优化积累优质经验。6月10日，冉小江老师开展校内教研课展示活动。课前备课组集体磨课、反复打磨教学设计与课堂环节；课堂上，冉小江老师教学思路清晰、环节设计精巧，紧扣学情重难点，教学方法灵活多样，充分调动学生课堂参与积极性，课堂氛围高效融洽，教学效果突出，获得听课领导及教研组教师的一致好评。6月11日，全体教师观摩朱鹏老师校级优质教研课《包装的学问》。本</w:t>
      </w:r>
      <w:r>
        <w:rPr>
          <w:rFonts w:hint="eastAsia" w:eastAsia="宋体"/>
          <w:sz w:val="24"/>
          <w:szCs w:val="24"/>
          <w:lang w:eastAsia="zh-CN"/>
        </w:rPr>
        <w:drawing>
          <wp:anchor distT="0" distB="0" distL="114300" distR="114300" simplePos="0" relativeHeight="251659264" behindDoc="0" locked="0" layoutInCell="1" allowOverlap="1">
            <wp:simplePos x="0" y="0"/>
            <wp:positionH relativeFrom="column">
              <wp:posOffset>531495</wp:posOffset>
            </wp:positionH>
            <wp:positionV relativeFrom="paragraph">
              <wp:posOffset>1299845</wp:posOffset>
            </wp:positionV>
            <wp:extent cx="4530090" cy="3055620"/>
            <wp:effectExtent l="0" t="0" r="0" b="5080"/>
            <wp:wrapTopAndBottom/>
            <wp:docPr id="4" name="图片 4" descr="471306aa13a53d47605446cec76b2d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71306aa13a53d47605446cec76b2d2b"/>
                    <pic:cNvPicPr>
                      <a:picLocks noChangeAspect="1"/>
                    </pic:cNvPicPr>
                  </pic:nvPicPr>
                  <pic:blipFill>
                    <a:blip r:embed="rId6"/>
                    <a:srcRect l="854" t="44726" r="-854" b="3168"/>
                    <a:stretch>
                      <a:fillRect/>
                    </a:stretch>
                  </pic:blipFill>
                  <pic:spPr>
                    <a:xfrm>
                      <a:off x="0" y="0"/>
                      <a:ext cx="4530090" cy="3055620"/>
                    </a:xfrm>
                    <a:prstGeom prst="rect">
                      <a:avLst/>
                    </a:prstGeom>
                  </pic:spPr>
                </pic:pic>
              </a:graphicData>
            </a:graphic>
          </wp:anchor>
        </w:drawing>
      </w:r>
      <w:r>
        <w:rPr>
          <w:rFonts w:hint="eastAsia"/>
          <w:sz w:val="24"/>
          <w:szCs w:val="24"/>
        </w:rPr>
        <w:t>课作为小学六年级重点实践探究课程，朱鹏老师以动手操作为核心，引导学生自主探究、对比分析、总结规律，充分锻炼学生的空间思维与数学应用能力。组内教师围绕实践课教学流程、重难点突破、课堂提问设计、课堂效率提升等维度展开深度研讨，取长补短，优化自身课堂教学方式。</w:t>
      </w:r>
    </w:p>
    <w:p w14:paraId="64CD7D8F">
      <w:pPr>
        <w:spacing w:line="360" w:lineRule="auto"/>
        <w:jc w:val="left"/>
        <w:rPr>
          <w:rFonts w:hint="eastAsia"/>
          <w:sz w:val="24"/>
          <w:szCs w:val="24"/>
          <w:lang w:val="en-US" w:eastAsia="zh-CN"/>
        </w:rPr>
      </w:pPr>
    </w:p>
    <w:p w14:paraId="5BB88455">
      <w:pPr>
        <w:spacing w:line="360" w:lineRule="auto"/>
        <w:jc w:val="left"/>
        <w:rPr>
          <w:rFonts w:hint="eastAsia"/>
          <w:sz w:val="24"/>
          <w:szCs w:val="24"/>
        </w:rPr>
      </w:pPr>
      <w:r>
        <w:rPr>
          <w:rFonts w:hint="eastAsia"/>
          <w:sz w:val="24"/>
          <w:szCs w:val="24"/>
          <w:lang w:val="en-US" w:eastAsia="zh-CN"/>
        </w:rPr>
        <w:t>四</w:t>
      </w:r>
      <w:r>
        <w:rPr>
          <w:rFonts w:hint="eastAsia"/>
          <w:sz w:val="24"/>
          <w:szCs w:val="24"/>
        </w:rPr>
        <w:t>、月度总结与后续规划</w:t>
      </w:r>
    </w:p>
    <w:p w14:paraId="0138316F">
      <w:pPr>
        <w:spacing w:line="360" w:lineRule="auto"/>
        <w:ind w:firstLine="480" w:firstLineChars="200"/>
        <w:jc w:val="left"/>
        <w:rPr>
          <w:rFonts w:hint="eastAsia"/>
          <w:sz w:val="24"/>
          <w:szCs w:val="24"/>
        </w:rPr>
      </w:pPr>
      <w:bookmarkStart w:id="0" w:name="_GoBack"/>
      <w:r>
        <w:rPr>
          <w:rFonts w:hint="eastAsia"/>
          <w:sz w:val="24"/>
          <w:szCs w:val="24"/>
        </w:rPr>
        <w:t>本月，六年级数学备课组立足毕业班教学重点，通过外出研学拓思路、学科竞赛夯基础、听课磨课优课堂、闭环教研破难题、课堂展示促成长，全方位落实校本教研工作，有效解决了期末复习的多项教学痛点，整体教研工作扎实有序、落地见效。</w:t>
      </w:r>
    </w:p>
    <w:p w14:paraId="6D0CB251">
      <w:pPr>
        <w:spacing w:line="360" w:lineRule="auto"/>
        <w:ind w:firstLine="480" w:firstLineChars="200"/>
        <w:jc w:val="left"/>
        <w:rPr>
          <w:rFonts w:hint="eastAsia"/>
          <w:sz w:val="24"/>
          <w:szCs w:val="24"/>
        </w:rPr>
      </w:pPr>
      <w:r>
        <w:rPr>
          <w:rFonts w:hint="eastAsia"/>
          <w:sz w:val="24"/>
          <w:szCs w:val="24"/>
        </w:rPr>
        <w:t>后续，备课组将持续固化发现问题—理论研究—方法改进—落地实践的闭环教研模式，持续优化期末复习方案，细化分层复习策略，精准对接不同层次学生学情，全力以赴抓实期末冲刺复习工作，全力保障六年级数学期末教学质量稳步提升。</w:t>
      </w:r>
    </w:p>
    <w:bookmarkEnd w:id="0"/>
    <w:p w14:paraId="42B2FD4A">
      <w:pPr>
        <w:spacing w:line="360" w:lineRule="auto"/>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D9FF3D"/>
    <w:multiLevelType w:val="singleLevel"/>
    <w:tmpl w:val="D2D9FF3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B61BF"/>
    <w:rsid w:val="4E523F9E"/>
    <w:rsid w:val="6F7B6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1428</Words>
  <Characters>1436</Characters>
  <Lines>0</Lines>
  <Paragraphs>0</Paragraphs>
  <TotalTime>16</TotalTime>
  <ScaleCrop>false</ScaleCrop>
  <LinksUpToDate>false</LinksUpToDate>
  <CharactersWithSpaces>1438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2026-06-16T10:48:00Z</dcterms:created>
  <dc:creator>不会游泳的鱼</dc:creator>
  <cp:lastModifiedBy>不会游泳的鱼</cp:lastModifiedBy>
  <dcterms:modified xsi:type="dcterms:W3CDTF">2026-06-16T11:06:32Z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7D3C1DCB6B964154ABDE2A729AF5E329_11</vt:lpwstr>
  </property>
  <property fmtid="{D5CDD505-2E9C-101B-9397-08002B2CF9AE}" pid="4" name="KSOTemplateDocerSaveRecord">
    <vt:lpwstr>eyJoZGlkIjoiY2I5NDQxNTBiMDk3YjQ4NmFkNzBlZmU2NWUxNThmYzMiLCJ1c2VySWQiOiI0MTQ2MTE3MjIifQ==</vt:lpwstr>
  </property>
</Properties>
</file>