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66B38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64" w:lineRule="auto"/>
        <w:jc w:val="center"/>
        <w:outlineLvl w:val="1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default" w:ascii="Segoe UI Emoji" w:hAnsi="Segoe UI Emoji" w:eastAsia="宋体" w:cs="Segoe UI Emoji"/>
          <w:b/>
          <w:kern w:val="0"/>
          <w:sz w:val="21"/>
          <w:szCs w:val="21"/>
          <w:lang w:val="en-US" w:eastAsia="zh-CN" w:bidi="ar"/>
        </w:rPr>
        <w:t>📐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 第一单元：小小工程师</w:t>
      </w:r>
    </w:p>
    <w:p w14:paraId="320FD758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一、认识工程与住房</w:t>
      </w:r>
    </w:p>
    <w:tbl>
      <w:tblPr>
        <w:tblW w:w="0" w:type="auto"/>
        <w:tblCellSpacing w:w="15" w:type="dxa"/>
        <w:tblInd w:w="-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42"/>
        <w:gridCol w:w="7361"/>
      </w:tblGrid>
      <w:tr w14:paraId="5595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13E170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核心概念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11CA42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关键内容</w:t>
            </w:r>
          </w:p>
        </w:tc>
      </w:tr>
      <w:tr w14:paraId="39E1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64B5A2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工程的定义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2D15245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工程是为了满足我们的需要设计和使用技术，解决实际问题和制造产品的活动。 </w:t>
            </w:r>
          </w:p>
        </w:tc>
      </w:tr>
      <w:tr w14:paraId="35D1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06758E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工程的关键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78958D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是工程的核心。一项工程由多个系统组成（如结构、供水、采光、供暖等）。 </w:t>
            </w:r>
          </w:p>
        </w:tc>
      </w:tr>
      <w:tr w14:paraId="02782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511A5A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工程建设基本步骤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29F2E88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明确问题 → 在限制条件下设计 → 制作模型 → 测试模型 → 评估改进 → 实施建设 </w:t>
            </w:r>
          </w:p>
        </w:tc>
      </w:tr>
      <w:tr w14:paraId="2D69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233A57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典型案例——港珠澳大桥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03D9E4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全长55千米，集桥、岛、隧于一体。面临缺少岛屿、环保要求、航空限高等挑战。解决方案：修建海底隧道、人工岛、用圆钢筒围岛。</w:t>
            </w:r>
          </w:p>
        </w:tc>
      </w:tr>
      <w:tr w14:paraId="63D3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00CC6E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住房的构成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28660E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结构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（功能分区、承重梁、墙体等）+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系统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（供水、供电、排水、供暖、采光等）</w:t>
            </w:r>
          </w:p>
        </w:tc>
      </w:tr>
      <w:tr w14:paraId="64B8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097" w:type="dxa"/>
            <w:tcBorders>
              <w:tl2br w:val="nil"/>
              <w:tr2bl w:val="nil"/>
            </w:tcBorders>
            <w:shd w:val="clear"/>
            <w:vAlign w:val="center"/>
          </w:tcPr>
          <w:p w14:paraId="7DAE75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住房建造过程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7316" w:type="dxa"/>
            <w:tcBorders>
              <w:tl2br w:val="nil"/>
              <w:tr2bl w:val="nil"/>
            </w:tcBorders>
            <w:shd w:val="clear"/>
            <w:vAlign w:val="center"/>
          </w:tcPr>
          <w:p w14:paraId="26DE42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选址 → 设计 → 施工 → 验收 → 评估改进</w:t>
            </w:r>
          </w:p>
        </w:tc>
      </w:tr>
    </w:tbl>
    <w:p w14:paraId="5A519B78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二、塔台模型的全流程</w:t>
      </w:r>
    </w:p>
    <w:p w14:paraId="73945317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1. 建造塔台（招标与标书）</w:t>
      </w:r>
    </w:p>
    <w:p w14:paraId="593A6EF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竞标标书要素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：建塔位置、使用材料、设计方案（塔高、塔型、安全性、实用性）、成本预算、人员分工、时间分配。</w:t>
      </w:r>
    </w:p>
    <w:p w14:paraId="57CE2B8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核心考虑因素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：安全性、成本、材料选择、结构稳固、美观。</w:t>
      </w:r>
    </w:p>
    <w:p w14:paraId="75DEF719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2. 设计塔台模型</w:t>
      </w:r>
    </w:p>
    <w:p w14:paraId="4C373D3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设计要求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：高度60厘米、能承重、抗风、抗震、稳固、美观、节省材料。</w:t>
      </w:r>
    </w:p>
    <w:p w14:paraId="7A8FE0E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稳定性原理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：上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下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、上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轻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下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重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结构最稳固，具有稳定性。</w:t>
      </w:r>
    </w:p>
    <w:p w14:paraId="60BEEC6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抗震方法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： </w:t>
      </w:r>
    </w:p>
    <w:p w14:paraId="10D35F96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耐震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：加固结构，增加强度。</w:t>
      </w:r>
    </w:p>
    <w:p w14:paraId="657976EE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制震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：通过特殊材料或结构吸收震动能量。</w:t>
      </w:r>
    </w:p>
    <w:p w14:paraId="1F0F49B6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免震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：通过隔离装置将建筑与地面震动隔开。</w:t>
      </w:r>
    </w:p>
    <w:p w14:paraId="50C539F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模型作用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：模型是工程设计的重要环节，可以帮助检验设计是否合理。</w:t>
      </w:r>
    </w:p>
    <w:p w14:paraId="1AC1A219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3. 制作塔台模型</w:t>
      </w:r>
    </w:p>
    <w:p w14:paraId="2BF99E2E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制作流程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：按设计图施工 → 注意接口牢固 → 控制立柱高度 → 多用三角形结构。</w:t>
      </w:r>
    </w:p>
    <w:p w14:paraId="6199DF3A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制作要求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：按设计图纸操作，发现问题及时记录和反思。</w:t>
      </w:r>
    </w:p>
    <w:p w14:paraId="2B4C2C9F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操作技巧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：接口处用胶带加固、立柱等高、底座可稍宽增加稳定性。</w:t>
      </w:r>
    </w:p>
    <w:p w14:paraId="5D024605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4. 测试与评估改进</w:t>
      </w:r>
    </w:p>
    <w:p w14:paraId="3A75F113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测试指标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：塔高、承重能力、抗风能力（用电风扇吹）、抗震能力（用震动台模拟）、美观度、材料成本。</w:t>
      </w:r>
    </w:p>
    <w:p w14:paraId="295D86B0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测试工具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：米尺测高度、钩码测承重、风扇测抗风、震动台测抗震。</w:t>
      </w:r>
    </w:p>
    <w:p w14:paraId="652A319C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改进原则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：基于测试数据发现问题（如结构不稳、成本过高），通过修改设计图进行优化。工程需要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反复评估与改进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，才能最终满足要求。</w:t>
      </w:r>
    </w:p>
    <w:p w14:paraId="09CAAA81"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F2A3C46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rect id="_x0000_i103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033F9F4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1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default" w:ascii="Segoe UI Emoji" w:hAnsi="Segoe UI Emoji" w:eastAsia="宋体" w:cs="Segoe UI Emoji"/>
          <w:b/>
          <w:kern w:val="0"/>
          <w:sz w:val="21"/>
          <w:szCs w:val="21"/>
          <w:lang w:val="en-US" w:eastAsia="zh-CN" w:bidi="ar"/>
        </w:rPr>
        <w:t>🌱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 第二单元：生物的多样性</w:t>
      </w:r>
    </w:p>
    <w:p w14:paraId="22813537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一、遗传与变异</w:t>
      </w:r>
    </w:p>
    <w:tbl>
      <w:tblPr>
        <w:tblW w:w="10616" w:type="dxa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8"/>
        <w:gridCol w:w="4134"/>
        <w:gridCol w:w="5004"/>
      </w:tblGrid>
      <w:tr w14:paraId="15DC4C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D4F53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概念</w:t>
            </w:r>
          </w:p>
        </w:tc>
        <w:tc>
          <w:tcPr>
            <w:tcW w:w="4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43106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定义</w:t>
            </w:r>
          </w:p>
        </w:tc>
        <w:tc>
          <w:tcPr>
            <w:tcW w:w="4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76F2F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谚语/实例</w:t>
            </w:r>
          </w:p>
        </w:tc>
      </w:tr>
      <w:tr w14:paraId="6C2CCE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ADA23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遗传</w:t>
            </w:r>
          </w:p>
        </w:tc>
        <w:tc>
          <w:tcPr>
            <w:tcW w:w="4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B4CA3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亲代与后代之间存在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相似性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。 </w:t>
            </w:r>
          </w:p>
        </w:tc>
        <w:tc>
          <w:tcPr>
            <w:tcW w:w="4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21EF3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“龙生龙，凤生凤”；小狗与狗妈妈毛色相同。</w:t>
            </w:r>
          </w:p>
        </w:tc>
      </w:tr>
      <w:tr w14:paraId="753940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BFF3B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变异</w:t>
            </w:r>
          </w:p>
        </w:tc>
        <w:tc>
          <w:tcPr>
            <w:tcW w:w="4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1A733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后代与亲代之间存在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差异性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。 </w:t>
            </w:r>
          </w:p>
        </w:tc>
        <w:tc>
          <w:tcPr>
            <w:tcW w:w="4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EE73E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“一母生九子，连母十个样”；小狗与狗妈妈毛色不同。</w:t>
            </w:r>
          </w:p>
        </w:tc>
      </w:tr>
      <w:tr w14:paraId="6BD03E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F711A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经典实验</w:t>
            </w:r>
          </w:p>
        </w:tc>
        <w:tc>
          <w:tcPr>
            <w:tcW w:w="4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06ED9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孟德尔豌豆杂交实验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揭示了生物遗传的基本规律（如高茎与矮茎的遗传）。</w:t>
            </w:r>
          </w:p>
        </w:tc>
        <w:tc>
          <w:tcPr>
            <w:tcW w:w="4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78F089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83B9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8CAC0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意义</w:t>
            </w:r>
          </w:p>
        </w:tc>
        <w:tc>
          <w:tcPr>
            <w:tcW w:w="4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D4996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遗传和变异是生物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多样性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的基础，既保持物种稳定，又推动进化。</w:t>
            </w:r>
          </w:p>
        </w:tc>
        <w:tc>
          <w:tcPr>
            <w:tcW w:w="4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2DEF0A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CFCD39D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遗传变异的表现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：不仅体现在外部形态（毛色、花纹、叶形、花色），还包括行为方式和生活习性等方面。</w:t>
      </w:r>
    </w:p>
    <w:p w14:paraId="3D4F204F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谚语理解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： </w:t>
      </w:r>
    </w:p>
    <w:p w14:paraId="1148956B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遗传：“龙生龙，凤生凤”、“种瓜得瓜，种豆得豆”。</w:t>
      </w:r>
    </w:p>
    <w:p w14:paraId="7A50D843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变异：“一母生九子，连母十个样”。</w:t>
      </w:r>
    </w:p>
    <w:p w14:paraId="02A3C789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二、植物与动物的多样性</w:t>
      </w:r>
    </w:p>
    <w:p w14:paraId="56FD07D8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1. 分类方法——二歧分类法</w:t>
      </w:r>
    </w:p>
    <w:p w14:paraId="1C87BF3F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定义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：选择一对明显且相对的特征将生物分为两类，然后再在每类中继续按另一对特征细分，直到全部分开。</w:t>
      </w:r>
    </w:p>
    <w:p w14:paraId="14FDF4F1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分类示例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：植物→草本/木本→落叶/常绿→……</w:t>
      </w:r>
    </w:p>
    <w:p w14:paraId="27AFBFD7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2. 常见生物分类误区与重点</w:t>
      </w:r>
    </w:p>
    <w:tbl>
      <w:tblPr>
        <w:tblW w:w="0" w:type="auto"/>
        <w:tblCellSpacing w:w="15" w:type="dxa"/>
        <w:tblInd w:w="-2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3"/>
        <w:gridCol w:w="2805"/>
        <w:gridCol w:w="6433"/>
      </w:tblGrid>
      <w:tr w14:paraId="6CE833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tblHeader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AF50C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生物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BB15A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正确分类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28610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关键特征</w:t>
            </w:r>
          </w:p>
        </w:tc>
      </w:tr>
      <w:tr w14:paraId="241F55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0EBF4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海豚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8D2AE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哺乳动物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（不是鱼类）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7526B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用肺呼吸，用乳汁喂养后代。</w:t>
            </w:r>
          </w:p>
        </w:tc>
      </w:tr>
      <w:tr w14:paraId="506CE7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82DDE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蜘蛛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06442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节肢动物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（不是昆虫）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18A90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身体分头胸部和腹部，有4对足。</w:t>
            </w:r>
          </w:p>
        </w:tc>
      </w:tr>
      <w:tr w14:paraId="5A46AC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83855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蚯蚓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56049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环节动物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11AF6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具有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再生能力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。</w:t>
            </w:r>
          </w:p>
        </w:tc>
      </w:tr>
      <w:tr w14:paraId="023DDB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DBFC2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鱼类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A3899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水生脊椎动物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4FF25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用鳃呼吸，用鳍游泳。</w:t>
            </w:r>
          </w:p>
        </w:tc>
      </w:tr>
      <w:tr w14:paraId="1C72F9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4FB4F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鸟类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A2622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恒温脊椎动物</w:t>
            </w:r>
          </w:p>
        </w:tc>
        <w:tc>
          <w:tcPr>
            <w:tcW w:w="6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69278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体表有羽毛，前肢变成翼。</w:t>
            </w:r>
          </w:p>
        </w:tc>
      </w:tr>
    </w:tbl>
    <w:p w14:paraId="0887555A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3. 多样性的原因</w:t>
      </w:r>
    </w:p>
    <w:p w14:paraId="1D5855AF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植物多样性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：体现在不同种群、个体、亲代与后代的形态、颜色、结构等方面存在差异。</w:t>
      </w:r>
    </w:p>
    <w:p w14:paraId="0E36D43F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动物多样性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：通过遗传和变异产生丰富多样的后代，形成多样的动物世界。</w:t>
      </w:r>
    </w:p>
    <w:p w14:paraId="0551C0F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三、人类与生物多样性</w:t>
      </w:r>
    </w:p>
    <w:p w14:paraId="2D09115D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1. 相貌特征的独特性</w:t>
      </w:r>
    </w:p>
    <w:p w14:paraId="055C33C4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常见性状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：耳垂紧贴/分开、发际V形/平直、舌头能否向内弯曲、下颚有无沟、大拇指能否向外弯曲。</w:t>
      </w:r>
    </w:p>
    <w:p w14:paraId="2E581100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独特性原因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：多个相貌特征的遗传组合方式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极多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（如40种特征可产生超过1万亿种组合），加上环境影响，每个人几乎都是独一无二的。</w:t>
      </w:r>
    </w:p>
    <w:p w14:paraId="3FFFE879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遗传与疾病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：部分疾病如高血压、红绿色盲等具有遗传性，而肺炎等不遗传。</w:t>
      </w:r>
    </w:p>
    <w:p w14:paraId="27930853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2. 古代生物与化石</w:t>
      </w:r>
    </w:p>
    <w:p w14:paraId="6D4DB993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化石定义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：保存在地层中的古代生物遗骸或遗迹。</w:t>
      </w:r>
    </w:p>
    <w:p w14:paraId="476FC954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化石作用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：可以复原生前样貌、推测亲缘关系、了解古环境和生物进化。</w:t>
      </w:r>
    </w:p>
    <w:p w14:paraId="52E52A5E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著名化石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：海口鱼（早期脊索动物）、恐龙化石、猛犸象化石、三叶虫化石等。</w:t>
      </w:r>
    </w:p>
    <w:p w14:paraId="02C5FB76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化石形成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：生物遗体被沉积物掩埋，经过长期矿化作用形成。</w:t>
      </w:r>
    </w:p>
    <w:p w14:paraId="67C4870E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3. 保护生物多样性</w:t>
      </w:r>
    </w:p>
    <w:p w14:paraId="4AA1EC01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价值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：每个物种都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独一无二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，物种间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相互依存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。生物多样性与人类衣食住行密切相关，对维持气候、保护水源和土壤具有重要意义。</w:t>
      </w:r>
    </w:p>
    <w:p w14:paraId="555B574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面临威胁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：人类不良行为（栖息地破坏、污染、过度开发）使生物多样性面临威胁。</w:t>
      </w:r>
    </w:p>
    <w:p w14:paraId="03A948F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保护措施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： </w:t>
      </w:r>
    </w:p>
    <w:p w14:paraId="42E66777">
      <w:pPr>
        <w:keepNext w:val="0"/>
        <w:keepLines w:val="0"/>
        <w:widowControl/>
        <w:numPr>
          <w:ilvl w:val="1"/>
          <w:numId w:val="1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建立自然保护区（如九寨沟、长白山等）</w:t>
      </w:r>
    </w:p>
    <w:p w14:paraId="441E2C24">
      <w:pPr>
        <w:keepNext w:val="0"/>
        <w:keepLines w:val="0"/>
        <w:widowControl/>
        <w:numPr>
          <w:ilvl w:val="1"/>
          <w:numId w:val="1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建立种子库、基因库</w:t>
      </w:r>
    </w:p>
    <w:p w14:paraId="78A4FEF5">
      <w:pPr>
        <w:keepNext w:val="0"/>
        <w:keepLines w:val="0"/>
        <w:widowControl/>
        <w:numPr>
          <w:ilvl w:val="1"/>
          <w:numId w:val="1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颁布相关法律法规（如《野生动物保护法》）</w:t>
      </w:r>
    </w:p>
    <w:p w14:paraId="085D4304">
      <w:pPr>
        <w:keepNext w:val="0"/>
        <w:keepLines w:val="0"/>
        <w:widowControl/>
        <w:numPr>
          <w:ilvl w:val="1"/>
          <w:numId w:val="1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开展宣传教育，加强保护意识</w:t>
      </w:r>
    </w:p>
    <w:p w14:paraId="2B905714">
      <w:pPr>
        <w:keepNext w:val="0"/>
        <w:keepLines w:val="0"/>
        <w:widowControl/>
        <w:numPr>
          <w:ilvl w:val="1"/>
          <w:numId w:val="13"/>
        </w:numPr>
        <w:suppressLineNumbers w:val="0"/>
        <w:tabs>
          <w:tab w:val="left" w:pos="1440"/>
        </w:tabs>
        <w:spacing w:before="0" w:beforeAutospacing="0" w:after="0" w:afterAutospacing="0" w:line="240" w:lineRule="auto"/>
        <w:ind w:left="144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参与环保行动（如不乱扔垃圾、减少污染）</w:t>
      </w:r>
    </w:p>
    <w:p w14:paraId="18E6BC14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rect id="_x0000_i103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AD164F3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1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default" w:ascii="Segoe UI Emoji" w:hAnsi="Segoe UI Emoji" w:eastAsia="宋体" w:cs="Segoe UI Emoji"/>
          <w:b/>
          <w:kern w:val="0"/>
          <w:sz w:val="21"/>
          <w:szCs w:val="21"/>
          <w:lang w:val="en-US" w:eastAsia="zh-CN" w:bidi="ar"/>
        </w:rPr>
        <w:t>🌌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 第三单元：宇宙</w:t>
      </w:r>
    </w:p>
    <w:p w14:paraId="1106C5E5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一、太阳系大家庭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3"/>
        <w:gridCol w:w="9213"/>
      </w:tblGrid>
      <w:tr w14:paraId="5CF801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E1662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项目</w:t>
            </w:r>
          </w:p>
        </w:tc>
        <w:tc>
          <w:tcPr>
            <w:tcW w:w="9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9816B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内容</w:t>
            </w:r>
          </w:p>
        </w:tc>
      </w:tr>
      <w:tr w14:paraId="010F86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16658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中心天体</w:t>
            </w:r>
          </w:p>
        </w:tc>
        <w:tc>
          <w:tcPr>
            <w:tcW w:w="9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07CA3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太阳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：是一颗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恒星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，占太阳系总质量的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99.86%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，通过核聚变持续释放光和热。</w:t>
            </w:r>
          </w:p>
        </w:tc>
      </w:tr>
      <w:tr w14:paraId="383A0E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2B94B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八大行星（由近到远）</w:t>
            </w:r>
          </w:p>
        </w:tc>
        <w:tc>
          <w:tcPr>
            <w:tcW w:w="9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C758D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水星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金星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地球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火星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🟤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木星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🪐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土星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天王星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→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海王星</w:t>
            </w:r>
          </w:p>
        </w:tc>
      </w:tr>
      <w:tr w14:paraId="7C6796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AE45E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行星特点</w:t>
            </w:r>
          </w:p>
        </w:tc>
        <w:tc>
          <w:tcPr>
            <w:tcW w:w="9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63BA0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行星自身不发光，围绕太阳运行。</w:t>
            </w:r>
          </w:p>
        </w:tc>
      </w:tr>
      <w:tr w14:paraId="2F6E28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849B6D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其他天体</w:t>
            </w:r>
          </w:p>
        </w:tc>
        <w:tc>
          <w:tcPr>
            <w:tcW w:w="9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DC342E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矮行星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（如冥王星，因质量和轨道不符合新标准被重新分类）、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卫星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（如月球）、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小行星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（集中在火星和木星之间的小行星带）、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彗星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（如著名哈雷彗星，由冰和尘埃组成，有长长的尾巴）、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流星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。</w:t>
            </w:r>
          </w:p>
        </w:tc>
      </w:tr>
    </w:tbl>
    <w:p w14:paraId="346A3DF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二、日食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3"/>
        <w:gridCol w:w="9280"/>
      </w:tblGrid>
      <w:tr w14:paraId="4C5431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1A8D7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要素</w:t>
            </w:r>
          </w:p>
        </w:tc>
        <w:tc>
          <w:tcPr>
            <w:tcW w:w="9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7AAB5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具体说明</w:t>
            </w:r>
          </w:p>
        </w:tc>
      </w:tr>
      <w:tr w14:paraId="663335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32857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成因图解</w:t>
            </w:r>
          </w:p>
        </w:tc>
        <w:tc>
          <w:tcPr>
            <w:tcW w:w="9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C7598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太阳 → </w:t>
            </w:r>
            <w:r>
              <w:rPr>
                <w:rFonts w:hint="default" w:ascii="Segoe UI Emoji" w:hAnsi="Segoe UI Emoji" w:eastAsia="宋体" w:cs="Segoe UI Emoji"/>
                <w:kern w:val="0"/>
                <w:sz w:val="20"/>
                <w:szCs w:val="21"/>
                <w:lang w:val="en-US" w:eastAsia="zh-CN" w:bidi="ar"/>
              </w:rPr>
              <w:t>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 xml:space="preserve"> → 地球 （月球运行到太阳与地球之间，三者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近似在一条直线上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时发生。）</w:t>
            </w:r>
          </w:p>
        </w:tc>
      </w:tr>
      <w:tr w14:paraId="4C8EF6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210C1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类型</w:t>
            </w:r>
          </w:p>
        </w:tc>
        <w:tc>
          <w:tcPr>
            <w:tcW w:w="9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1E6FD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日全食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日环食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日偏食</w:t>
            </w:r>
          </w:p>
        </w:tc>
      </w:tr>
      <w:tr w14:paraId="0FA7B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63B6E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发生时间</w:t>
            </w:r>
          </w:p>
        </w:tc>
        <w:tc>
          <w:tcPr>
            <w:tcW w:w="9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5F1A8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农历初一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（朔日）</w:t>
            </w:r>
          </w:p>
        </w:tc>
      </w:tr>
      <w:tr w14:paraId="198C87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94E36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观察事项</w:t>
            </w:r>
          </w:p>
        </w:tc>
        <w:tc>
          <w:tcPr>
            <w:tcW w:w="9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646B7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绝对不可用肉眼直接观看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，必须使用专业减光设备（如巴德膜、日食眼镜等）。</w:t>
            </w:r>
          </w:p>
        </w:tc>
      </w:tr>
    </w:tbl>
    <w:p w14:paraId="42275219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三、星座与星空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6"/>
        <w:gridCol w:w="9292"/>
      </w:tblGrid>
      <w:tr w14:paraId="76F37D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10EDF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4369F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内容</w:t>
            </w:r>
          </w:p>
        </w:tc>
      </w:tr>
      <w:tr w14:paraId="767D81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DF62C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星座定义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6CA4B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国际上将星空划分为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88个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区域。星座是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远近不同、没有实际联系的恒星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在天空中的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1"/>
                <w:lang w:val="en-US" w:eastAsia="zh-CN" w:bidi="ar"/>
              </w:rPr>
              <w:t>视觉图像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 w:bidi="ar"/>
              </w:rPr>
              <w:t>。</w:t>
            </w:r>
          </w:p>
        </w:tc>
      </w:tr>
      <w:tr w14:paraId="11B339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CEE8C6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北斗七星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8D419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属于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大熊座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，是寻找北极星的重要参照（将勺口两颗星延长约5倍距离可找到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北极星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）。</w:t>
            </w:r>
          </w:p>
        </w:tc>
      </w:tr>
      <w:tr w14:paraId="54ADBF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B4A99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北极星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59BC6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位于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小熊座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尾端，由于地轴指向，它始终在正北方。</w:t>
            </w:r>
          </w:p>
        </w:tc>
      </w:tr>
      <w:tr w14:paraId="716912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886AC4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夏季大三角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67E4B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天津四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（天鹅座）、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织女星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（天琴座）、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牛郎星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（天鹰座）组成。</w:t>
            </w:r>
          </w:p>
        </w:tc>
      </w:tr>
      <w:tr w14:paraId="25D984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13815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银河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F9AEA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由大量恒星组成，横跨夜空。</w:t>
            </w:r>
          </w:p>
        </w:tc>
      </w:tr>
      <w:tr w14:paraId="74F469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49E54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活动观星盘</w:t>
            </w:r>
          </w:p>
        </w:tc>
        <w:tc>
          <w:tcPr>
            <w:tcW w:w="9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20F32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可用于辅助辨认四季星座，使用时需根据日期和时间调整。</w:t>
            </w:r>
          </w:p>
        </w:tc>
      </w:tr>
    </w:tbl>
    <w:p w14:paraId="6CFB8282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四、宇宙的结构与奥秘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3"/>
        <w:gridCol w:w="9480"/>
      </w:tblGrid>
      <w:tr w14:paraId="452799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52073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层次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AB222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说明</w:t>
            </w:r>
          </w:p>
        </w:tc>
      </w:tr>
      <w:tr w14:paraId="7E9841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35678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太阳系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767A0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以太阳为中心的天体系统。</w:t>
            </w:r>
          </w:p>
        </w:tc>
      </w:tr>
      <w:tr w14:paraId="316C24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EDCD7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银河系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A40F0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巨大的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旋涡星系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，由包括太阳在内的上千亿颗恒星和各种星云、星际物质组成。太阳系位于其中一条旋臂上。 </w:t>
            </w:r>
          </w:p>
        </w:tc>
      </w:tr>
      <w:tr w14:paraId="335475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BB175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河外星系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D1267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银河系之外还有许多巨大的星系，目前已发现约10亿个。如仙女座星系、大犬座星系等。 </w:t>
            </w:r>
          </w:p>
        </w:tc>
      </w:tr>
      <w:tr w14:paraId="0B5DB8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F60E5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宇宙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4F66A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起源于大爆炸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，目前处于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膨胀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状态，充满活力与变化。由无数星系组成，至今未发现其边界。</w:t>
            </w:r>
          </w:p>
        </w:tc>
      </w:tr>
      <w:tr w14:paraId="7341D1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7E432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光年</w:t>
            </w:r>
          </w:p>
        </w:tc>
        <w:tc>
          <w:tcPr>
            <w:tcW w:w="9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64ECC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长度单位，用于计量天体间的距离。1光年约为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94607亿千米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。 </w:t>
            </w:r>
          </w:p>
        </w:tc>
      </w:tr>
    </w:tbl>
    <w:p w14:paraId="2D793234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五、人类探索宇宙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3"/>
        <w:gridCol w:w="9505"/>
      </w:tblGrid>
      <w:tr w14:paraId="548A44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EE32E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阶段</w:t>
            </w:r>
          </w:p>
        </w:tc>
        <w:tc>
          <w:tcPr>
            <w:tcW w:w="9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D04BF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标志性工具或事件</w:t>
            </w:r>
          </w:p>
        </w:tc>
      </w:tr>
      <w:tr w14:paraId="36D865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55BC20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肉眼观测</w:t>
            </w:r>
          </w:p>
        </w:tc>
        <w:tc>
          <w:tcPr>
            <w:tcW w:w="9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27AD1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古代天文台（如登封观星台）、航海定向。</w:t>
            </w:r>
          </w:p>
        </w:tc>
      </w:tr>
      <w:tr w14:paraId="46FB9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864E3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借助工具</w:t>
            </w:r>
          </w:p>
        </w:tc>
        <w:tc>
          <w:tcPr>
            <w:tcW w:w="9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AE883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1609年伽利略自创望远镜 → 现代大型望远镜（如“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中国天眼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”、哈勃太空望远镜）。</w:t>
            </w:r>
          </w:p>
        </w:tc>
      </w:tr>
      <w:tr w14:paraId="2DE24D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EBA80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航天时代</w:t>
            </w:r>
          </w:p>
        </w:tc>
        <w:tc>
          <w:tcPr>
            <w:tcW w:w="9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91767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人造卫星 → 空间站（如“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天宫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”空间站） → 深空探测（如“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嫦娥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”探月、“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玉兔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”月球车、“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祝融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”火星车、“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神舟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”载人飞船）。</w:t>
            </w:r>
          </w:p>
        </w:tc>
      </w:tr>
    </w:tbl>
    <w:p w14:paraId="73A7B17A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rect id="_x0000_i103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5F05EF6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64" w:lineRule="auto"/>
        <w:jc w:val="center"/>
        <w:outlineLvl w:val="1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default" w:ascii="Segoe UI Emoji" w:hAnsi="Segoe UI Emoji" w:eastAsia="宋体" w:cs="Segoe UI Emoji"/>
          <w:b/>
          <w:kern w:val="0"/>
          <w:sz w:val="21"/>
          <w:szCs w:val="21"/>
          <w:lang w:val="en-US" w:eastAsia="zh-CN" w:bidi="ar"/>
        </w:rPr>
        <w:t>🔬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 第四单元：物质的变化</w:t>
      </w:r>
    </w:p>
    <w:p w14:paraId="63953830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一、物理变化 vs 化学变化（核心对比表）</w:t>
      </w:r>
    </w:p>
    <w:tbl>
      <w:tblPr>
        <w:tblW w:w="0" w:type="auto"/>
        <w:tblCellSpacing w:w="15" w:type="dxa"/>
        <w:tblInd w:w="-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8"/>
        <w:gridCol w:w="4263"/>
        <w:gridCol w:w="5205"/>
      </w:tblGrid>
      <w:tr w14:paraId="36A8CA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06DAA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对比项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DB183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物理变化</w:t>
            </w:r>
          </w:p>
        </w:tc>
        <w:tc>
          <w:tcPr>
            <w:tcW w:w="5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1E75E9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化学变化</w:t>
            </w:r>
          </w:p>
        </w:tc>
      </w:tr>
      <w:tr w14:paraId="198083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49B7E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本质区别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A7110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没有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产生新物质 </w:t>
            </w:r>
          </w:p>
        </w:tc>
        <w:tc>
          <w:tcPr>
            <w:tcW w:w="5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1D107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产生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了新物质</w:t>
            </w:r>
          </w:p>
        </w:tc>
      </w:tr>
      <w:tr w14:paraId="4AA858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4B97A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伴随现象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896E4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形状、大小、状态、温度、体积等改变</w:t>
            </w:r>
          </w:p>
        </w:tc>
        <w:tc>
          <w:tcPr>
            <w:tcW w:w="5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4D9AC0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常有发光、发热、变色、产生气体、生成沉淀等 </w:t>
            </w:r>
          </w:p>
        </w:tc>
      </w:tr>
      <w:tr w14:paraId="1000CD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EA4B3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两者关系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366108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化学变化中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一定同时发生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物理变化 </w:t>
            </w:r>
          </w:p>
        </w:tc>
        <w:tc>
          <w:tcPr>
            <w:tcW w:w="5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0463AC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物理变化中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不一定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发生化学变化</w:t>
            </w:r>
          </w:p>
        </w:tc>
      </w:tr>
      <w:tr w14:paraId="3C1957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21DFCE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生活举例（详）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6E22C2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水结冰、冰融化、水沸腾、食盐溶解、撕纸、折纸、铁锅变形、灯泡发光</w:t>
            </w:r>
          </w:p>
        </w:tc>
        <w:tc>
          <w:tcPr>
            <w:tcW w:w="5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/>
            <w:vAlign w:val="center"/>
          </w:tcPr>
          <w:p w14:paraId="77C62D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蜡烛燃烧、铁钉生锈、小苏打+白醋、加热白砂糖、柴火燃烧、食物变质、苹果氧化、食物消化</w:t>
            </w:r>
          </w:p>
        </w:tc>
      </w:tr>
    </w:tbl>
    <w:p w14:paraId="40F75822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二、重要化学反应与现象详解</w:t>
      </w:r>
    </w:p>
    <w:p w14:paraId="2F22A936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1. 蜡烛燃烧</w:t>
      </w:r>
    </w:p>
    <w:p w14:paraId="1C5D8170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物理变化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：固态蜡融化成液态蜡。</w:t>
      </w:r>
    </w:p>
    <w:p w14:paraId="16E71467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化学变化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：产生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水珠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（杯壁出现小水珠）和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炭黑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（玻璃片变黑）。</w:t>
      </w:r>
    </w:p>
    <w:p w14:paraId="3E9C3087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现象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：发光发热，蜡烛变短，产生新物质（水和二氧化碳）。</w:t>
      </w:r>
    </w:p>
    <w:p w14:paraId="01F20353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2. 加热白砂糖</w:t>
      </w:r>
    </w:p>
    <w:p w14:paraId="4D519208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过程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：白色固体 → 熔化变成液体（黄色） → 颜色加深变为褐色→黑色固体，冒烟（有焦糖味→烧焦味）。</w:t>
      </w:r>
    </w:p>
    <w:p w14:paraId="29CE218D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结论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：既有物理变化（熔化），又有化学变化（生成新物质——黑色的炭）。</w:t>
      </w:r>
    </w:p>
    <w:p w14:paraId="68489E25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3. 小苏打与白醋（二氧化碳）</w:t>
      </w:r>
    </w:p>
    <w:p w14:paraId="596890C1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现象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：产生大量气泡，杯壁变凉（吸热反应）。</w:t>
      </w:r>
    </w:p>
    <w:p w14:paraId="4C026657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气体检验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：将燃烧的木条伸入，木条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熄灭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（证明是二氧化碳，不支持燃烧）。</w:t>
      </w:r>
    </w:p>
    <w:p w14:paraId="6BEB31E1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应用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：自制柠檬汽水、灭火器。</w:t>
      </w:r>
    </w:p>
    <w:p w14:paraId="1483D6F2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其他类似反应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：白醋+鸡蛋壳、白醋+贝壳，也能产生气体。</w:t>
      </w:r>
    </w:p>
    <w:p w14:paraId="0809C5B8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4. 铁生锈</w:t>
      </w:r>
    </w:p>
    <w:p w14:paraId="7BD32A0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变化类型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化学变化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，生成新物质（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铁锈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，红褐色，主要成分为水合三氧化二铁）。</w:t>
      </w:r>
    </w:p>
    <w:p w14:paraId="2E62F07F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生锈条件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：需要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和**空气（氧气）**共同作用。</w:t>
      </w:r>
    </w:p>
    <w:p w14:paraId="7BA37178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加速因素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：盐、酸溶液、潮湿环境会加快生锈速度。</w:t>
      </w:r>
    </w:p>
    <w:p w14:paraId="7B03ACB5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防锈方法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：涂油、刷漆、镀锌、保持干燥、不锈钢（含铬形成保护膜）。</w:t>
      </w:r>
    </w:p>
    <w:p w14:paraId="5D0EB6C7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5. 紫甘蓝与白醋</w:t>
      </w:r>
    </w:p>
    <w:p w14:paraId="237C0F55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现象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：紫甘蓝汁浸入白醋后，液体颜色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变成红色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。</w:t>
      </w:r>
    </w:p>
    <w:p w14:paraId="06908347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结论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：发生了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化学变化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，产生了新物质。</w:t>
      </w:r>
    </w:p>
    <w:p w14:paraId="6D6DD680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3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6. 淀粉与碘酒</w:t>
      </w:r>
    </w:p>
    <w:p w14:paraId="08B39C68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现象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：碘酒滴在含有淀粉的食物（米饭、馒头、土豆、玉米）上，会变成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蓝色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。</w:t>
      </w:r>
    </w:p>
    <w:p w14:paraId="5E293F85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结论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：产生了新物质（一种淀粉和碘的包合物），是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化学变化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。</w:t>
      </w:r>
    </w:p>
    <w:p w14:paraId="5AA12189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0" w:after="0" w:afterAutospacing="0" w:line="240" w:lineRule="auto"/>
        <w:ind w:left="720" w:leftChars="0" w:hanging="36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生活应用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：米饭咀嚼变甜，是因为淀粉在唾液淀粉酶作用下发生化学变化，产生了有甜味的麦芽糖。</w:t>
      </w:r>
    </w:p>
    <w:p w14:paraId="7DF6F765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64" w:lineRule="auto"/>
        <w:outlineLvl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 w:bidi="ar"/>
        </w:rPr>
        <w:t>三、其他重要变化</w:t>
      </w:r>
    </w:p>
    <w:tbl>
      <w:tblPr>
        <w:tblW w:w="10576" w:type="dxa"/>
        <w:tblCellSpacing w:w="15" w:type="dxa"/>
        <w:tblInd w:w="-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42"/>
        <w:gridCol w:w="2721"/>
        <w:gridCol w:w="6213"/>
      </w:tblGrid>
      <w:tr w14:paraId="595B5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57F864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变化类型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4A710C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场景举例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34248F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详细说明</w:t>
            </w:r>
          </w:p>
        </w:tc>
      </w:tr>
      <w:tr w14:paraId="162BD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26D01D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地球资源的形成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617FDA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煤、石油、天然气的形成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57245E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❗ 都是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化学变化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的产物。煤是远古植物经长期高温高压形成的。石油是古代海洋生物经漫长压缩和加热形成的。 </w:t>
            </w:r>
          </w:p>
        </w:tc>
      </w:tr>
      <w:tr w14:paraId="3240B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16AE00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大气成分变化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05B2BD4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光合作用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15D22D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🌿 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化学变化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。绿色植物吸收二氧化碳和水，在光照下产生氧气和有机物，增加大气中的氧气，是地球生命维持的重要过程。</w:t>
            </w:r>
          </w:p>
        </w:tc>
      </w:tr>
      <w:tr w14:paraId="60F26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6CA61F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生命体中的化学变化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5AC0CB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食物消化吸收、生长发育、情绪产生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627AE2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食物转化为能量和营养（如淀粉→糖分）、身体长大、情绪与多巴胺等化学物质有关，这些都涉及化学变化。</w:t>
            </w:r>
          </w:p>
        </w:tc>
      </w:tr>
      <w:tr w14:paraId="25FEC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4B8251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物理变化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440CAB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水结冰、冰融化、水蒸气凝结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75F461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只是状态改变（固态、液态、气态），没有新物质生成。 </w:t>
            </w:r>
          </w:p>
        </w:tc>
      </w:tr>
      <w:tr w14:paraId="1C9E9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97" w:type="dxa"/>
            <w:tcBorders>
              <w:tl2br w:val="nil"/>
              <w:tr2bl w:val="nil"/>
            </w:tcBorders>
            <w:shd w:val="clear"/>
            <w:vAlign w:val="center"/>
          </w:tcPr>
          <w:p w14:paraId="4E7E83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区分关键</w:t>
            </w:r>
          </w:p>
        </w:tc>
        <w:tc>
          <w:tcPr>
            <w:tcW w:w="2691" w:type="dxa"/>
            <w:tcBorders>
              <w:tl2br w:val="nil"/>
              <w:tr2bl w:val="nil"/>
            </w:tcBorders>
            <w:shd w:val="clear"/>
            <w:vAlign w:val="center"/>
          </w:tcPr>
          <w:p w14:paraId="72E3204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有无新物质生成 </w:t>
            </w:r>
          </w:p>
        </w:tc>
        <w:tc>
          <w:tcPr>
            <w:tcW w:w="6168" w:type="dxa"/>
            <w:tcBorders>
              <w:tl2br w:val="nil"/>
              <w:tr2bl w:val="nil"/>
            </w:tcBorders>
            <w:shd w:val="clear"/>
            <w:vAlign w:val="center"/>
          </w:tcPr>
          <w:p w14:paraId="4AB2BE5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任何变化，只要产生了不同于原物质的新物质，就是化学变化。 </w:t>
            </w:r>
          </w:p>
        </w:tc>
      </w:tr>
    </w:tbl>
    <w:p w14:paraId="64C85AE7">
      <w:pPr>
        <w:spacing w:before="0" w:beforeAutospacing="0" w:after="0" w:afterAutospacing="0" w:line="288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3158F"/>
    <w:multiLevelType w:val="multilevel"/>
    <w:tmpl w:val="AEB315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B19B840B"/>
    <w:multiLevelType w:val="multilevel"/>
    <w:tmpl w:val="B19B84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B3929E5E"/>
    <w:multiLevelType w:val="multilevel"/>
    <w:tmpl w:val="B3929E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CA77DA98"/>
    <w:multiLevelType w:val="multilevel"/>
    <w:tmpl w:val="CA77DA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D1EDA5E2"/>
    <w:multiLevelType w:val="multilevel"/>
    <w:tmpl w:val="D1EDA5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EAE3D48E"/>
    <w:multiLevelType w:val="multilevel"/>
    <w:tmpl w:val="EAE3D4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F9CFEF76"/>
    <w:multiLevelType w:val="multilevel"/>
    <w:tmpl w:val="F9CFEF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0829EECB"/>
    <w:multiLevelType w:val="multilevel"/>
    <w:tmpl w:val="0829EE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0FC34B3C"/>
    <w:multiLevelType w:val="multilevel"/>
    <w:tmpl w:val="0FC34B3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14ABB70A"/>
    <w:multiLevelType w:val="multilevel"/>
    <w:tmpl w:val="14ABB7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1D53E838"/>
    <w:multiLevelType w:val="multilevel"/>
    <w:tmpl w:val="1D53E8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36AD1292"/>
    <w:multiLevelType w:val="multilevel"/>
    <w:tmpl w:val="36AD12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2">
    <w:nsid w:val="3BB73E16"/>
    <w:multiLevelType w:val="multilevel"/>
    <w:tmpl w:val="3BB73E1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46E602E8"/>
    <w:multiLevelType w:val="multilevel"/>
    <w:tmpl w:val="46E602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5DFFFBFF"/>
    <w:multiLevelType w:val="multilevel"/>
    <w:tmpl w:val="5DFFFB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70E99A80"/>
    <w:multiLevelType w:val="multilevel"/>
    <w:tmpl w:val="70E99A8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6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</w:num>
  <w:num w:numId="16">
    <w:abstractNumId w:val="1"/>
  </w:num>
  <w:num w:numId="17">
    <w:abstractNumId w:val="12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845B3"/>
    <w:rsid w:val="201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2026-06-02T02:15:00Z</dcterms:created>
  <dc:creator>何林</dc:creator>
  <cp:lastModifiedBy>何林</cp:lastModifiedBy>
  <cp:lastPrinted>2026-06-02T02:48:08Z</cp:lastPrinted>
  <dcterms:modified xsi:type="dcterms:W3CDTF">2026-06-02T02:51:09Z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269E8B52909A4EDD9790EBFBE2D46A34_11</vt:lpwstr>
  </property>
  <property fmtid="{D5CDD505-2E9C-101B-9397-08002B2CF9AE}" pid="4" name="KSOTemplateDocerSaveRecord">
    <vt:lpwstr>eyJoZGlkIjoiYTg1YTUxOTg5OTcwMmQ0ODEyOWIxM2NiNjRhZWE2ZmUiLCJ1c2VySWQiOiIzOTIzMTEyNzEifQ==</vt:lpwstr>
  </property>
</Properties>
</file>