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B91C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大单元教学计划</w:t>
      </w:r>
    </w:p>
    <w:p w14:paraId="5EE63B4A">
      <w:pPr>
        <w:jc w:val="left"/>
        <w:rPr>
          <w:rFonts w:hint="default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学校：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姓名：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 填表日期：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</w:p>
    <w:p w14:paraId="7335DF6D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单元课题分析表</w:t>
      </w:r>
    </w:p>
    <w:tbl>
      <w:tblPr>
        <w:tblStyle w:val="10"/>
        <w:tblW w:w="10249" w:type="dxa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808"/>
        <w:gridCol w:w="737"/>
        <w:gridCol w:w="898"/>
        <w:gridCol w:w="647"/>
        <w:gridCol w:w="233"/>
        <w:gridCol w:w="300"/>
        <w:gridCol w:w="371"/>
        <w:gridCol w:w="882"/>
        <w:gridCol w:w="4"/>
        <w:gridCol w:w="573"/>
        <w:gridCol w:w="1061"/>
        <w:gridCol w:w="16"/>
        <w:gridCol w:w="144"/>
        <w:gridCol w:w="1295"/>
        <w:gridCol w:w="145"/>
        <w:gridCol w:w="38"/>
        <w:gridCol w:w="1640"/>
      </w:tblGrid>
      <w:tr w14:paraId="7EB2A1C0">
        <w:trPr>
          <w:trHeight w:val="90" w:hRule="atLeast"/>
        </w:trPr>
        <w:tc>
          <w:tcPr>
            <w:tcW w:w="1265" w:type="dxa"/>
            <w:gridSpan w:val="2"/>
            <w:vMerge w:val="restart"/>
            <w:shd w:val="clear" w:color="auto" w:fill="EEE1FF"/>
            <w:vAlign w:val="center"/>
          </w:tcPr>
          <w:p w14:paraId="17776DA9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单元课题</w:t>
            </w:r>
          </w:p>
        </w:tc>
        <w:tc>
          <w:tcPr>
            <w:tcW w:w="3186" w:type="dxa"/>
            <w:gridSpan w:val="6"/>
            <w:vMerge w:val="restart"/>
            <w:shd w:val="clear" w:color="auto" w:fill="EEE1FF"/>
            <w:vAlign w:val="center"/>
          </w:tcPr>
          <w:p w14:paraId="73D1A12B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《大河艺象》</w:t>
            </w:r>
          </w:p>
        </w:tc>
        <w:tc>
          <w:tcPr>
            <w:tcW w:w="1459" w:type="dxa"/>
            <w:gridSpan w:val="3"/>
            <w:vMerge w:val="restart"/>
            <w:shd w:val="clear" w:color="auto" w:fill="EEE1FF"/>
            <w:vAlign w:val="center"/>
          </w:tcPr>
          <w:p w14:paraId="6851BC0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学习对象</w:t>
            </w:r>
          </w:p>
        </w:tc>
        <w:tc>
          <w:tcPr>
            <w:tcW w:w="1221" w:type="dxa"/>
            <w:gridSpan w:val="3"/>
            <w:vMerge w:val="restart"/>
            <w:shd w:val="clear" w:color="auto" w:fill="EEE1FF"/>
            <w:vAlign w:val="center"/>
          </w:tcPr>
          <w:p w14:paraId="6CE3944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六年级</w:t>
            </w:r>
          </w:p>
        </w:tc>
        <w:tc>
          <w:tcPr>
            <w:tcW w:w="1295" w:type="dxa"/>
            <w:shd w:val="clear" w:color="auto" w:fill="EEE1FF"/>
            <w:vAlign w:val="center"/>
          </w:tcPr>
          <w:p w14:paraId="66EA9651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课业类型</w:t>
            </w:r>
          </w:p>
        </w:tc>
        <w:tc>
          <w:tcPr>
            <w:tcW w:w="1823" w:type="dxa"/>
            <w:gridSpan w:val="3"/>
            <w:shd w:val="clear" w:color="auto" w:fill="EEE1FF"/>
            <w:vAlign w:val="center"/>
          </w:tcPr>
          <w:p w14:paraId="7ED64BD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91B0AB5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2684847">
        <w:trPr>
          <w:trHeight w:val="487" w:hRule="atLeast"/>
        </w:trPr>
        <w:tc>
          <w:tcPr>
            <w:tcW w:w="1265" w:type="dxa"/>
            <w:gridSpan w:val="2"/>
            <w:vMerge w:val="continue"/>
            <w:shd w:val="clear" w:color="auto" w:fill="EEE1FF"/>
            <w:vAlign w:val="center"/>
          </w:tcPr>
          <w:p w14:paraId="17E9A365"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86" w:type="dxa"/>
            <w:gridSpan w:val="6"/>
            <w:vMerge w:val="continue"/>
            <w:shd w:val="clear" w:color="auto" w:fill="EEE1FF"/>
            <w:vAlign w:val="center"/>
          </w:tcPr>
          <w:p w14:paraId="76ACB22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9" w:type="dxa"/>
            <w:gridSpan w:val="3"/>
            <w:vMerge w:val="continue"/>
            <w:shd w:val="clear" w:color="auto" w:fill="EEE1FF"/>
            <w:vAlign w:val="center"/>
          </w:tcPr>
          <w:p w14:paraId="118CD78E"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1" w:type="dxa"/>
            <w:gridSpan w:val="3"/>
            <w:vMerge w:val="continue"/>
            <w:shd w:val="clear" w:color="auto" w:fill="EEE1FF"/>
            <w:vAlign w:val="center"/>
          </w:tcPr>
          <w:p w14:paraId="136B5BE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5" w:type="dxa"/>
            <w:shd w:val="clear" w:color="auto" w:fill="EEE1FF"/>
            <w:vAlign w:val="center"/>
          </w:tcPr>
          <w:p w14:paraId="7A1D815A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总课时</w:t>
            </w:r>
          </w:p>
        </w:tc>
        <w:tc>
          <w:tcPr>
            <w:tcW w:w="1823" w:type="dxa"/>
            <w:gridSpan w:val="3"/>
            <w:shd w:val="clear" w:color="auto" w:fill="EEE1FF"/>
            <w:vAlign w:val="center"/>
          </w:tcPr>
          <w:p w14:paraId="6966968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474E5306">
        <w:trPr>
          <w:trHeight w:val="504" w:hRule="atLeast"/>
        </w:trPr>
        <w:tc>
          <w:tcPr>
            <w:tcW w:w="1265" w:type="dxa"/>
            <w:gridSpan w:val="2"/>
            <w:shd w:val="clear" w:color="auto" w:fill="FFE599"/>
            <w:vAlign w:val="center"/>
          </w:tcPr>
          <w:p w14:paraId="26E54FBD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阶段一</w:t>
            </w:r>
          </w:p>
        </w:tc>
        <w:tc>
          <w:tcPr>
            <w:tcW w:w="8984" w:type="dxa"/>
            <w:gridSpan w:val="16"/>
            <w:shd w:val="clear" w:color="auto" w:fill="FFE599"/>
            <w:vAlign w:val="center"/>
          </w:tcPr>
          <w:p w14:paraId="1C5C98CD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预期成果</w:t>
            </w:r>
          </w:p>
        </w:tc>
      </w:tr>
      <w:tr w14:paraId="33CBD8EC">
        <w:trPr>
          <w:trHeight w:val="1683" w:hRule="atLeast"/>
        </w:trPr>
        <w:tc>
          <w:tcPr>
            <w:tcW w:w="1265" w:type="dxa"/>
            <w:gridSpan w:val="2"/>
            <w:vMerge w:val="restart"/>
            <w:shd w:val="clear" w:color="auto" w:fill="EEE1FF"/>
            <w:vAlign w:val="center"/>
          </w:tcPr>
          <w:p w14:paraId="0C11E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大概念</w:t>
            </w:r>
          </w:p>
        </w:tc>
        <w:tc>
          <w:tcPr>
            <w:tcW w:w="2515" w:type="dxa"/>
            <w:gridSpan w:val="4"/>
            <w:vMerge w:val="restart"/>
            <w:vAlign w:val="center"/>
          </w:tcPr>
          <w:p w14:paraId="2ADC27D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大河孕育古老人类文明，古代美术遗存是记录早期人类社会、信仰与生活的视觉档案；不同大河流域的美术作品带有鲜明地域文化烙印，既存在风格差异，也存在文明交流互鉴；通过欣赏、对比、探究与综合实践，理解世界美术的多样性，读懂黄河承载的华夏文明，建立尊重多元文明的意识，厚植中华文化自信。</w:t>
            </w:r>
          </w:p>
        </w:tc>
        <w:tc>
          <w:tcPr>
            <w:tcW w:w="671" w:type="dxa"/>
            <w:gridSpan w:val="2"/>
            <w:vMerge w:val="restart"/>
            <w:shd w:val="clear" w:color="auto" w:fill="EEE1FF"/>
            <w:vAlign w:val="center"/>
          </w:tcPr>
          <w:p w14:paraId="0B90D676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小问题</w:t>
            </w:r>
          </w:p>
          <w:p w14:paraId="3E81D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798" w:type="dxa"/>
            <w:gridSpan w:val="10"/>
            <w:shd w:val="clear" w:color="auto" w:fill="FBE5D6"/>
            <w:vAlign w:val="center"/>
          </w:tcPr>
          <w:p w14:paraId="47DBE12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1.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四大古文明分别起</w:t>
            </w: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源于哪些大河流域，代表性美术作品具有怎样的造型与风格特征？</w:t>
            </w:r>
          </w:p>
          <w:p w14:paraId="047DFF1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92D17A">
        <w:trPr>
          <w:trHeight w:val="962" w:hRule="atLeast"/>
        </w:trPr>
        <w:tc>
          <w:tcPr>
            <w:tcW w:w="1265" w:type="dxa"/>
            <w:gridSpan w:val="2"/>
            <w:vMerge w:val="continue"/>
            <w:shd w:val="clear" w:color="auto" w:fill="EEE1FF"/>
            <w:vAlign w:val="center"/>
          </w:tcPr>
          <w:p w14:paraId="3BB9E6E0">
            <w:pPr>
              <w:tabs>
                <w:tab w:val="left" w:pos="312"/>
              </w:tabs>
              <w:spacing w:line="240" w:lineRule="auto"/>
              <w:jc w:val="both"/>
            </w:pPr>
          </w:p>
        </w:tc>
        <w:tc>
          <w:tcPr>
            <w:tcW w:w="2515" w:type="dxa"/>
            <w:gridSpan w:val="4"/>
            <w:vMerge w:val="continue"/>
            <w:vAlign w:val="center"/>
          </w:tcPr>
          <w:p w14:paraId="5CC9ABD9">
            <w:pPr>
              <w:tabs>
                <w:tab w:val="left" w:pos="312"/>
              </w:tabs>
              <w:spacing w:line="240" w:lineRule="auto"/>
              <w:jc w:val="both"/>
            </w:pPr>
          </w:p>
        </w:tc>
        <w:tc>
          <w:tcPr>
            <w:tcW w:w="671" w:type="dxa"/>
            <w:gridSpan w:val="2"/>
            <w:vMerge w:val="continue"/>
            <w:shd w:val="clear" w:color="auto" w:fill="EEE1FF"/>
            <w:vAlign w:val="center"/>
          </w:tcPr>
          <w:p w14:paraId="104F8336">
            <w:pPr>
              <w:tabs>
                <w:tab w:val="left" w:pos="312"/>
              </w:tabs>
              <w:spacing w:line="240" w:lineRule="auto"/>
              <w:jc w:val="both"/>
            </w:pPr>
          </w:p>
        </w:tc>
        <w:tc>
          <w:tcPr>
            <w:tcW w:w="5798" w:type="dxa"/>
            <w:gridSpan w:val="10"/>
            <w:shd w:val="clear" w:color="auto" w:fill="F0D4DC"/>
            <w:vAlign w:val="center"/>
          </w:tcPr>
          <w:p w14:paraId="08756C9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2.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雕塑、壁画、印章等古文明美术遗物，如何映射所属地域的社会风貌与精神信仰？</w:t>
            </w:r>
          </w:p>
        </w:tc>
      </w:tr>
      <w:tr w14:paraId="440A0FA8">
        <w:trPr>
          <w:trHeight w:val="913" w:hRule="atLeast"/>
        </w:trPr>
        <w:tc>
          <w:tcPr>
            <w:tcW w:w="1265" w:type="dxa"/>
            <w:gridSpan w:val="2"/>
            <w:vMerge w:val="restart"/>
            <w:shd w:val="clear" w:color="auto" w:fill="EEE1FF"/>
            <w:vAlign w:val="center"/>
          </w:tcPr>
          <w:p w14:paraId="1C9516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基本问题</w:t>
            </w:r>
          </w:p>
        </w:tc>
        <w:tc>
          <w:tcPr>
            <w:tcW w:w="2515" w:type="dxa"/>
            <w:gridSpan w:val="4"/>
            <w:vMerge w:val="restart"/>
            <w:vAlign w:val="center"/>
          </w:tcPr>
          <w:p w14:paraId="01EDB27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诞生于大河沿岸的古代美术遗存如何记录当时人们的社会生活、思想信仰？四大古文明的美术作品存在哪些艺术风格差异？黄河流域各类文物如何见证中华文明绵延不绝的发展历程？我们可以借助哪些美术方法解读、呈现古老文明的文化内涵？</w:t>
            </w:r>
          </w:p>
        </w:tc>
        <w:tc>
          <w:tcPr>
            <w:tcW w:w="671" w:type="dxa"/>
            <w:gridSpan w:val="2"/>
            <w:vMerge w:val="continue"/>
            <w:shd w:val="clear" w:color="auto" w:fill="EEE1FF"/>
            <w:vAlign w:val="center"/>
          </w:tcPr>
          <w:p w14:paraId="34E0A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98" w:type="dxa"/>
            <w:gridSpan w:val="10"/>
            <w:shd w:val="clear" w:color="auto" w:fill="DEEBF6"/>
            <w:vAlign w:val="center"/>
          </w:tcPr>
          <w:p w14:paraId="2D50270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3.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黄河流域彩陶、青铜器、兵马俑，体现出中华文明怎样的审美追求与发展脉络？</w:t>
            </w:r>
          </w:p>
        </w:tc>
      </w:tr>
      <w:tr w14:paraId="3EF7483D">
        <w:trPr>
          <w:trHeight w:val="1207" w:hRule="atLeast"/>
        </w:trPr>
        <w:tc>
          <w:tcPr>
            <w:tcW w:w="1265" w:type="dxa"/>
            <w:gridSpan w:val="2"/>
            <w:vMerge w:val="continue"/>
            <w:shd w:val="clear" w:color="auto" w:fill="EEE1FF"/>
            <w:vAlign w:val="center"/>
          </w:tcPr>
          <w:p w14:paraId="01DA0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2515" w:type="dxa"/>
            <w:gridSpan w:val="4"/>
            <w:vMerge w:val="continue"/>
            <w:vAlign w:val="center"/>
          </w:tcPr>
          <w:p w14:paraId="0CD16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671" w:type="dxa"/>
            <w:gridSpan w:val="2"/>
            <w:vMerge w:val="continue"/>
            <w:shd w:val="clear" w:color="auto" w:fill="EEE1FF"/>
            <w:vAlign w:val="center"/>
          </w:tcPr>
          <w:p w14:paraId="209E5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5798" w:type="dxa"/>
            <w:gridSpan w:val="10"/>
            <w:shd w:val="clear" w:color="auto" w:fill="FBE5D6"/>
            <w:vAlign w:val="center"/>
          </w:tcPr>
          <w:p w14:paraId="2BCBDED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4.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如何运用美术鉴赏方法，制作鉴赏卡、绘制研学路线图表达对古文明美术的理解？</w:t>
            </w:r>
          </w:p>
        </w:tc>
      </w:tr>
      <w:tr w14:paraId="7F038B2A">
        <w:trPr>
          <w:trHeight w:val="90" w:hRule="atLeast"/>
        </w:trPr>
        <w:tc>
          <w:tcPr>
            <w:tcW w:w="1265" w:type="dxa"/>
            <w:gridSpan w:val="2"/>
            <w:vMerge w:val="continue"/>
            <w:shd w:val="clear" w:color="auto" w:fill="EEE1FF"/>
            <w:vAlign w:val="center"/>
          </w:tcPr>
          <w:p w14:paraId="54A5F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2515" w:type="dxa"/>
            <w:gridSpan w:val="4"/>
            <w:vMerge w:val="continue"/>
            <w:vAlign w:val="center"/>
          </w:tcPr>
          <w:p w14:paraId="7B661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671" w:type="dxa"/>
            <w:gridSpan w:val="2"/>
            <w:vMerge w:val="continue"/>
            <w:shd w:val="clear" w:color="auto" w:fill="EEE1FF"/>
            <w:vAlign w:val="center"/>
          </w:tcPr>
          <w:p w14:paraId="52756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5798" w:type="dxa"/>
            <w:gridSpan w:val="10"/>
            <w:vAlign w:val="center"/>
          </w:tcPr>
          <w:p w14:paraId="5F7EE2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86A33">
        <w:trPr>
          <w:trHeight w:val="390" w:hRule="atLeast"/>
        </w:trPr>
        <w:tc>
          <w:tcPr>
            <w:tcW w:w="1265" w:type="dxa"/>
            <w:gridSpan w:val="2"/>
            <w:shd w:val="clear" w:color="auto" w:fill="FEF2CC" w:themeFill="accent4" w:themeFillTint="32"/>
            <w:vAlign w:val="center"/>
          </w:tcPr>
          <w:p w14:paraId="7318B7E4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84" w:type="dxa"/>
            <w:gridSpan w:val="16"/>
            <w:vAlign w:val="center"/>
          </w:tcPr>
          <w:p w14:paraId="75261816">
            <w:pPr>
              <w:spacing w:line="240" w:lineRule="auto"/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5C676B2">
        <w:trPr>
          <w:trHeight w:val="422" w:hRule="atLeast"/>
        </w:trPr>
        <w:tc>
          <w:tcPr>
            <w:tcW w:w="457" w:type="dxa"/>
            <w:vMerge w:val="restart"/>
            <w:shd w:val="clear" w:color="auto" w:fill="FFE599"/>
            <w:vAlign w:val="center"/>
          </w:tcPr>
          <w:p w14:paraId="22F2F5EE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学科领域</w:t>
            </w:r>
          </w:p>
        </w:tc>
        <w:tc>
          <w:tcPr>
            <w:tcW w:w="1545" w:type="dxa"/>
            <w:gridSpan w:val="2"/>
            <w:vAlign w:val="center"/>
          </w:tcPr>
          <w:p w14:paraId="36E359C2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思想品德</w:t>
            </w:r>
          </w:p>
        </w:tc>
        <w:tc>
          <w:tcPr>
            <w:tcW w:w="1545" w:type="dxa"/>
            <w:gridSpan w:val="2"/>
            <w:vAlign w:val="center"/>
          </w:tcPr>
          <w:p w14:paraId="24C08C6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语文</w:t>
            </w:r>
          </w:p>
        </w:tc>
        <w:tc>
          <w:tcPr>
            <w:tcW w:w="1790" w:type="dxa"/>
            <w:gridSpan w:val="5"/>
            <w:vAlign w:val="center"/>
          </w:tcPr>
          <w:p w14:paraId="665841F0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数学</w:t>
            </w:r>
          </w:p>
        </w:tc>
        <w:tc>
          <w:tcPr>
            <w:tcW w:w="1650" w:type="dxa"/>
            <w:gridSpan w:val="3"/>
            <w:vAlign w:val="center"/>
          </w:tcPr>
          <w:p w14:paraId="766E162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外语</w:t>
            </w:r>
          </w:p>
        </w:tc>
        <w:tc>
          <w:tcPr>
            <w:tcW w:w="1584" w:type="dxa"/>
            <w:gridSpan w:val="3"/>
            <w:vAlign w:val="center"/>
          </w:tcPr>
          <w:p w14:paraId="65AB36D0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lightGray"/>
                <w:shd w:val="clear" w:color="auto" w:fill="auto"/>
                <w:vertAlign w:val="baseline"/>
                <w:lang w:val="en-US" w:eastAsia="zh-CN"/>
              </w:rPr>
              <w:t>历史</w:t>
            </w:r>
          </w:p>
        </w:tc>
        <w:tc>
          <w:tcPr>
            <w:tcW w:w="1678" w:type="dxa"/>
            <w:gridSpan w:val="2"/>
            <w:vAlign w:val="center"/>
          </w:tcPr>
          <w:p w14:paraId="55942ABB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地理</w:t>
            </w:r>
          </w:p>
        </w:tc>
      </w:tr>
      <w:tr w14:paraId="2E828A71">
        <w:trPr>
          <w:trHeight w:val="412" w:hRule="atLeast"/>
        </w:trPr>
        <w:tc>
          <w:tcPr>
            <w:tcW w:w="457" w:type="dxa"/>
            <w:vMerge w:val="continue"/>
            <w:shd w:val="clear" w:color="auto" w:fill="FFE599"/>
            <w:vAlign w:val="center"/>
          </w:tcPr>
          <w:p w14:paraId="026E47B0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gridSpan w:val="2"/>
            <w:vAlign w:val="center"/>
          </w:tcPr>
          <w:p w14:paraId="7AC31C9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lightGray"/>
                <w:vertAlign w:val="baseline"/>
                <w:lang w:val="en-US" w:eastAsia="zh-CN"/>
              </w:rPr>
              <w:t>音乐</w:t>
            </w:r>
          </w:p>
        </w:tc>
        <w:tc>
          <w:tcPr>
            <w:tcW w:w="1545" w:type="dxa"/>
            <w:gridSpan w:val="2"/>
            <w:vAlign w:val="center"/>
          </w:tcPr>
          <w:p w14:paraId="726E4A09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lightGray"/>
                <w:vertAlign w:val="baseline"/>
                <w:lang w:val="en-US" w:eastAsia="zh-CN"/>
              </w:rPr>
              <w:t>美术</w:t>
            </w:r>
          </w:p>
        </w:tc>
        <w:tc>
          <w:tcPr>
            <w:tcW w:w="1790" w:type="dxa"/>
            <w:gridSpan w:val="5"/>
            <w:vAlign w:val="center"/>
          </w:tcPr>
          <w:p w14:paraId="033DA38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体育</w:t>
            </w:r>
          </w:p>
        </w:tc>
        <w:tc>
          <w:tcPr>
            <w:tcW w:w="1650" w:type="dxa"/>
            <w:gridSpan w:val="3"/>
            <w:vAlign w:val="center"/>
          </w:tcPr>
          <w:p w14:paraId="023C344C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物理</w:t>
            </w:r>
          </w:p>
        </w:tc>
        <w:tc>
          <w:tcPr>
            <w:tcW w:w="1584" w:type="dxa"/>
            <w:gridSpan w:val="3"/>
            <w:vAlign w:val="center"/>
          </w:tcPr>
          <w:p w14:paraId="0DAA6FEC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化学</w:t>
            </w:r>
          </w:p>
        </w:tc>
        <w:tc>
          <w:tcPr>
            <w:tcW w:w="1678" w:type="dxa"/>
            <w:gridSpan w:val="2"/>
            <w:vAlign w:val="center"/>
          </w:tcPr>
          <w:p w14:paraId="3F39FABE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生物</w:t>
            </w:r>
          </w:p>
        </w:tc>
      </w:tr>
      <w:tr w14:paraId="661DC571">
        <w:trPr>
          <w:trHeight w:val="474" w:hRule="atLeast"/>
        </w:trPr>
        <w:tc>
          <w:tcPr>
            <w:tcW w:w="457" w:type="dxa"/>
            <w:vMerge w:val="continue"/>
            <w:shd w:val="clear" w:color="auto" w:fill="FFE599"/>
            <w:vAlign w:val="center"/>
          </w:tcPr>
          <w:p w14:paraId="7419E9DC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gridSpan w:val="2"/>
            <w:vAlign w:val="center"/>
          </w:tcPr>
          <w:p w14:paraId="1860387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lightGray"/>
                <w:vertAlign w:val="baseline"/>
                <w:lang w:val="en-US" w:eastAsia="zh-CN"/>
              </w:rPr>
              <w:t>信息技术</w:t>
            </w:r>
          </w:p>
        </w:tc>
        <w:tc>
          <w:tcPr>
            <w:tcW w:w="1545" w:type="dxa"/>
            <w:gridSpan w:val="2"/>
            <w:vAlign w:val="center"/>
          </w:tcPr>
          <w:p w14:paraId="44CAA1BD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社区服务</w:t>
            </w:r>
          </w:p>
        </w:tc>
        <w:tc>
          <w:tcPr>
            <w:tcW w:w="1790" w:type="dxa"/>
            <w:gridSpan w:val="5"/>
            <w:vAlign w:val="center"/>
          </w:tcPr>
          <w:p w14:paraId="7B6F804B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lightGray"/>
                <w:vertAlign w:val="baseline"/>
                <w:lang w:val="en-US" w:eastAsia="zh-CN"/>
              </w:rPr>
              <w:t>社会实践</w:t>
            </w:r>
          </w:p>
        </w:tc>
        <w:tc>
          <w:tcPr>
            <w:tcW w:w="1650" w:type="dxa"/>
            <w:gridSpan w:val="3"/>
            <w:vAlign w:val="center"/>
          </w:tcPr>
          <w:p w14:paraId="01F96405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劳动技术</w:t>
            </w:r>
          </w:p>
        </w:tc>
        <w:tc>
          <w:tcPr>
            <w:tcW w:w="3262" w:type="dxa"/>
            <w:gridSpan w:val="5"/>
            <w:vAlign w:val="center"/>
          </w:tcPr>
          <w:p w14:paraId="452A8B2B">
            <w:pPr>
              <w:spacing w:line="240" w:lineRule="auto"/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其他：</w:t>
            </w:r>
          </w:p>
        </w:tc>
      </w:tr>
      <w:tr w14:paraId="3AD5F776">
        <w:trPr>
          <w:trHeight w:val="992" w:hRule="atLeast"/>
        </w:trPr>
        <w:tc>
          <w:tcPr>
            <w:tcW w:w="2002" w:type="dxa"/>
            <w:gridSpan w:val="3"/>
            <w:shd w:val="clear" w:color="auto" w:fill="FFE599"/>
            <w:vAlign w:val="center"/>
          </w:tcPr>
          <w:p w14:paraId="04404524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单元分析</w:t>
            </w:r>
          </w:p>
        </w:tc>
        <w:tc>
          <w:tcPr>
            <w:tcW w:w="8247" w:type="dxa"/>
            <w:gridSpan w:val="15"/>
            <w:shd w:val="clear" w:color="auto" w:fill="F6EAFF"/>
            <w:vAlign w:val="center"/>
          </w:tcPr>
          <w:p w14:paraId="116E851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本单元是人美版六年级上册第一单元，以“大河文明展” 真实展览为情境导入，属于欣赏・评述为主，融合综合・探索学习领域的大单元。六年级学生已经具备基础的美术欣赏能力，在过往学习中接触过部分青铜器、外国雕塑作品，但大多只关注器物外形，缺少把艺术品和历史、地域文化建立关联的意识，对横向对比世界不同文明、纵向梳理本土文明发展脉络的学习经验不足。本单元采用 “放眼世界，回归中华” 的递进逻辑，两课时分工清晰：第一课时横向铺开，面向四大古文明，赏析青铜、石雕、壁画、滑石印章等遗存，对比不同流域美术风格差异，完成研学路线图实践；第二课时视角收束聚焦黄河文明，纵向梳理从新石器彩陶，秦兵马俑，夏商周至汉代青铜器，传授描述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分析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解释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评价四步鉴赏法，开展文物鉴赏卡创作实践。教材兼顾世界文明多样性与中华本土文化，不局限于单纯看造型纹饰，引导学生透过美术作品读懂文物背后的社会、信仰与文明交流。单元设置讨论、对比探究、资料搜集、动手创作等多元任务，落实美术学科核心素养，引导学生以包容尊重的眼光看待世界多元文明，同时感悟黄河文明的辉煌，树立文化自信，契合高段美术 “重理解、重对比、重文化探究” 的教学要求。</w:t>
            </w:r>
          </w:p>
          <w:p w14:paraId="5CC445CE">
            <w:pPr>
              <w:keepNext w:val="0"/>
              <w:keepLines w:val="0"/>
              <w:widowControl/>
              <w:suppressLineNumbers w:val="0"/>
              <w:ind w:firstLine="840" w:firstLineChars="3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</w:p>
        </w:tc>
      </w:tr>
      <w:tr w14:paraId="21188716">
        <w:trPr>
          <w:trHeight w:val="90" w:hRule="atLeast"/>
        </w:trPr>
        <w:tc>
          <w:tcPr>
            <w:tcW w:w="457" w:type="dxa"/>
            <w:shd w:val="clear" w:color="auto" w:fill="F6EAFF"/>
            <w:vAlign w:val="center"/>
          </w:tcPr>
          <w:p w14:paraId="57BCDA7C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国家课标</w:t>
            </w:r>
          </w:p>
        </w:tc>
        <w:tc>
          <w:tcPr>
            <w:tcW w:w="9792" w:type="dxa"/>
            <w:gridSpan w:val="17"/>
            <w:vAlign w:val="center"/>
          </w:tcPr>
          <w:p w14:paraId="46789B9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依据《义务教育美术课程标准》，引导学生欣赏中外古代美术遗存，学会运用描述、分析、比较、评价的方法评述美术作品；理解古代美术作品与地域社会文化之间的联系；开展研学路线、鉴赏卡等综合探索实践；发展审美感知、艺术表现、创意实践、文化理解素养，尊重世界文化多样性，增强中华优秀传统文化认同感。</w:t>
            </w:r>
          </w:p>
        </w:tc>
      </w:tr>
      <w:tr w14:paraId="3A50CC9A">
        <w:trPr>
          <w:trHeight w:val="581" w:hRule="atLeast"/>
        </w:trPr>
        <w:tc>
          <w:tcPr>
            <w:tcW w:w="457" w:type="dxa"/>
            <w:shd w:val="clear" w:color="auto" w:fill="F6EAFF"/>
            <w:vAlign w:val="center"/>
          </w:tcPr>
          <w:p w14:paraId="119334E1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单元目标</w:t>
            </w:r>
          </w:p>
        </w:tc>
        <w:tc>
          <w:tcPr>
            <w:tcW w:w="9792" w:type="dxa"/>
            <w:gridSpan w:val="17"/>
            <w:vAlign w:val="center"/>
          </w:tcPr>
          <w:p w14:paraId="7C3E5F6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  <w:t>【审美感知】</w:t>
            </w:r>
          </w:p>
          <w:p w14:paraId="58E9E4A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能够识别四大古文明以及黄河流域代表性美术遗存，细致观察雕塑、彩陶、青铜器、壁画的造型、纹饰、材质，熟练运用描述、分析、比较的美术鉴赏方法，辨析不同大河文明美术作品的风格差异。能够读懂狮身人面像、四羊方尊、莲鹤方壶、秦兵马俑等经典作品的造型语言，感受古文明美术厚重、古朴雄浑的独特美感。掌握 “描述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分析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解释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评价” 四步鉴赏方法，能够使用规范美术专业词汇表达对古代艺术品的感受，读懂器物纹饰造型承载的时代审美取向，提升对古代文物艺术品的观察、辨析与审美赏析能力。</w:t>
            </w:r>
          </w:p>
          <w:p w14:paraId="411142A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  <w:t>【艺术表现】</w:t>
            </w:r>
          </w:p>
          <w:p w14:paraId="4CB8E0E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熟练掌握美术鉴赏四步法，能够口头、书面形式评述四大古文明与黄河流域的青铜、雕塑、彩陶、壁画类美术作品。读懂研学路线图的画面组成要素，独立完成图文结合的大河文明主题研学路线图绘制；能够运用剪贴、绘画等多种媒材，制作图文并茂的文物鉴赏卡，完整呈现文物基础信息、造型纹饰特点与个人感悟。创作实践中做到图像与文字相互配合，合理规划版面布局，准确提炼艺术品关键信息，锻炼图文综合表达、美术评述的艺术表现能力。</w:t>
            </w:r>
          </w:p>
          <w:p w14:paraId="1C36DF9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  <w:t>【创意实践】</w:t>
            </w:r>
          </w:p>
          <w:p w14:paraId="7CDB558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在小组探究活动中主动对比不同大河流域艺术品，自主发现各地美术风格的相同点与差异性。能够自主选定古文明主题，搜集整理文物相关资料，独立构思研学路线，规划文明流域、代表展品、参观节点；自主挑选黄河文明代表性文物，自主设计鉴赏卡版式，灵活运用绘画、剪贴多种媒材完成创意制作。自主查阅中华文明探源工程考古资料，完成课堂交流分享；锻炼资料搜集、方案构思规划、小组协作与动手实践能力，养成自主探究的学习习惯。</w:t>
            </w:r>
          </w:p>
          <w:p w14:paraId="46CFE4D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  <w:t>【文化理解】</w:t>
            </w:r>
          </w:p>
          <w:p w14:paraId="4A8AEB7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理解大河是古代文明的摇篮，认识古代美术遗存是记录先民社会、信仰、日常生活的视觉档案。横向对比四大古文明美术成果，认识世界美术的多样性，建立尊重、理解、包容的态度看待不同地域文明。纵向梳理黄河流域从新石器时代到汉代的美术遗存，读懂文物承载的中华历史文脉，体会中国古代器物独有的审美追求，感知古代不同地区之间文化交流互鉴。了解中华文明探源工程，感悟华夏文明源远流长，增强民族自豪感与文化自信，理解不同文明交流互鉴的时代价值。</w:t>
            </w:r>
          </w:p>
        </w:tc>
      </w:tr>
      <w:tr w14:paraId="0ABED222">
        <w:trPr>
          <w:trHeight w:val="742" w:hRule="atLeast"/>
        </w:trPr>
        <w:tc>
          <w:tcPr>
            <w:tcW w:w="1265" w:type="dxa"/>
            <w:gridSpan w:val="2"/>
            <w:shd w:val="clear" w:color="auto" w:fill="F6EAFF"/>
            <w:vAlign w:val="center"/>
          </w:tcPr>
          <w:p w14:paraId="7A2848E2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阶段二</w:t>
            </w:r>
          </w:p>
        </w:tc>
        <w:tc>
          <w:tcPr>
            <w:tcW w:w="8984" w:type="dxa"/>
            <w:gridSpan w:val="16"/>
            <w:shd w:val="clear" w:color="auto" w:fill="F6EAFF"/>
            <w:vAlign w:val="center"/>
          </w:tcPr>
          <w:p w14:paraId="598215BC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评价依据</w:t>
            </w:r>
          </w:p>
        </w:tc>
      </w:tr>
      <w:tr w14:paraId="59D4107B">
        <w:trPr>
          <w:trHeight w:val="423" w:hRule="atLeast"/>
        </w:trPr>
        <w:tc>
          <w:tcPr>
            <w:tcW w:w="457" w:type="dxa"/>
            <w:vMerge w:val="restart"/>
            <w:shd w:val="clear" w:color="auto" w:fill="FFE599"/>
            <w:vAlign w:val="center"/>
          </w:tcPr>
          <w:p w14:paraId="117E064C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评价方案</w:t>
            </w:r>
          </w:p>
        </w:tc>
        <w:tc>
          <w:tcPr>
            <w:tcW w:w="2443" w:type="dxa"/>
            <w:gridSpan w:val="3"/>
            <w:vMerge w:val="restart"/>
            <w:vAlign w:val="center"/>
          </w:tcPr>
          <w:p w14:paraId="6BE60F4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主要环节</w:t>
            </w:r>
          </w:p>
          <w:p w14:paraId="30B030A8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2C51E22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0D9C9A09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gridSpan w:val="3"/>
            <w:vAlign w:val="center"/>
          </w:tcPr>
          <w:p w14:paraId="4176F86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gridSpan w:val="5"/>
            <w:vAlign w:val="center"/>
          </w:tcPr>
          <w:p w14:paraId="5118422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vAlign w:val="center"/>
          </w:tcPr>
          <w:p w14:paraId="2EE875C8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3F0F689">
        <w:trPr>
          <w:trHeight w:val="480" w:hRule="atLeast"/>
        </w:trPr>
        <w:tc>
          <w:tcPr>
            <w:tcW w:w="457" w:type="dxa"/>
            <w:vMerge w:val="continue"/>
            <w:shd w:val="clear" w:color="auto" w:fill="FFE599"/>
            <w:vAlign w:val="center"/>
          </w:tcPr>
          <w:p w14:paraId="70A1DB42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3" w:type="dxa"/>
            <w:gridSpan w:val="3"/>
            <w:vMerge w:val="continue"/>
            <w:vAlign w:val="center"/>
          </w:tcPr>
          <w:p w14:paraId="34F5584C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68748860"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7D0B8C60"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8" w:type="dxa"/>
            <w:gridSpan w:val="3"/>
            <w:vAlign w:val="center"/>
          </w:tcPr>
          <w:p w14:paraId="079CF3F7"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8" w:type="dxa"/>
            <w:gridSpan w:val="5"/>
            <w:vAlign w:val="center"/>
          </w:tcPr>
          <w:p w14:paraId="190D82ED"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40" w:type="dxa"/>
            <w:vAlign w:val="center"/>
          </w:tcPr>
          <w:p w14:paraId="6B8EC09A"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5E829FC3">
        <w:trPr>
          <w:trHeight w:val="680" w:hRule="atLeast"/>
        </w:trPr>
        <w:tc>
          <w:tcPr>
            <w:tcW w:w="457" w:type="dxa"/>
            <w:vMerge w:val="continue"/>
            <w:shd w:val="clear" w:color="auto" w:fill="FFE599"/>
            <w:vAlign w:val="center"/>
          </w:tcPr>
          <w:p w14:paraId="4375CCD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3" w:type="dxa"/>
            <w:gridSpan w:val="3"/>
            <w:vAlign w:val="center"/>
          </w:tcPr>
          <w:p w14:paraId="262CDA0D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评价对象（作业）</w:t>
            </w:r>
          </w:p>
        </w:tc>
        <w:tc>
          <w:tcPr>
            <w:tcW w:w="1180" w:type="dxa"/>
            <w:gridSpan w:val="3"/>
            <w:vAlign w:val="center"/>
          </w:tcPr>
          <w:p w14:paraId="193E7E1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1D7DB168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gridSpan w:val="3"/>
            <w:vAlign w:val="center"/>
          </w:tcPr>
          <w:p w14:paraId="4BA94AFA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gridSpan w:val="5"/>
            <w:vAlign w:val="center"/>
          </w:tcPr>
          <w:p w14:paraId="7A076E02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vAlign w:val="center"/>
          </w:tcPr>
          <w:p w14:paraId="204D3E2B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41F2E0">
        <w:trPr>
          <w:trHeight w:val="368" w:hRule="atLeast"/>
        </w:trPr>
        <w:tc>
          <w:tcPr>
            <w:tcW w:w="457" w:type="dxa"/>
            <w:vMerge w:val="continue"/>
            <w:shd w:val="clear" w:color="auto" w:fill="FFE599"/>
            <w:vAlign w:val="center"/>
          </w:tcPr>
          <w:p w14:paraId="6338E115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3" w:type="dxa"/>
            <w:gridSpan w:val="3"/>
            <w:vAlign w:val="center"/>
          </w:tcPr>
          <w:p w14:paraId="64823D6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权重</w:t>
            </w:r>
          </w:p>
        </w:tc>
        <w:tc>
          <w:tcPr>
            <w:tcW w:w="1180" w:type="dxa"/>
            <w:gridSpan w:val="3"/>
            <w:vAlign w:val="center"/>
          </w:tcPr>
          <w:p w14:paraId="26D4F80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10%</w:t>
            </w:r>
          </w:p>
        </w:tc>
        <w:tc>
          <w:tcPr>
            <w:tcW w:w="1253" w:type="dxa"/>
            <w:gridSpan w:val="2"/>
            <w:vAlign w:val="center"/>
          </w:tcPr>
          <w:p w14:paraId="7F22220C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  <w:tc>
          <w:tcPr>
            <w:tcW w:w="1638" w:type="dxa"/>
            <w:gridSpan w:val="3"/>
            <w:vAlign w:val="center"/>
          </w:tcPr>
          <w:p w14:paraId="21178C14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  <w:tc>
          <w:tcPr>
            <w:tcW w:w="1638" w:type="dxa"/>
            <w:gridSpan w:val="5"/>
            <w:vAlign w:val="center"/>
          </w:tcPr>
          <w:p w14:paraId="40CA53EC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  <w:tc>
          <w:tcPr>
            <w:tcW w:w="1640" w:type="dxa"/>
            <w:vAlign w:val="center"/>
          </w:tcPr>
          <w:p w14:paraId="4E80F443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10%</w:t>
            </w:r>
          </w:p>
        </w:tc>
      </w:tr>
      <w:tr w14:paraId="2C04FC03">
        <w:trPr>
          <w:trHeight w:val="399" w:hRule="atLeast"/>
        </w:trPr>
        <w:tc>
          <w:tcPr>
            <w:tcW w:w="457" w:type="dxa"/>
            <w:vMerge w:val="continue"/>
            <w:shd w:val="clear" w:color="auto" w:fill="FFE599"/>
            <w:vAlign w:val="center"/>
          </w:tcPr>
          <w:p w14:paraId="251A4E82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3" w:type="dxa"/>
            <w:gridSpan w:val="3"/>
            <w:vAlign w:val="center"/>
          </w:tcPr>
          <w:p w14:paraId="724CB11A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学习档案袋</w:t>
            </w:r>
          </w:p>
        </w:tc>
        <w:tc>
          <w:tcPr>
            <w:tcW w:w="7349" w:type="dxa"/>
            <w:gridSpan w:val="14"/>
            <w:vAlign w:val="center"/>
          </w:tcPr>
          <w:p w14:paraId="621B24B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</w:tr>
    </w:tbl>
    <w:p w14:paraId="0099F3DF">
      <w:pPr>
        <w:spacing w:line="24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单元计划表</w:t>
      </w:r>
    </w:p>
    <w:tbl>
      <w:tblPr>
        <w:tblStyle w:val="10"/>
        <w:tblW w:w="10195" w:type="dxa"/>
        <w:tblInd w:w="-1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3"/>
        <w:gridCol w:w="4000"/>
        <w:gridCol w:w="2103"/>
        <w:gridCol w:w="2089"/>
      </w:tblGrid>
      <w:tr w14:paraId="16731F5B">
        <w:trPr>
          <w:trHeight w:val="672" w:hRule="atLeast"/>
        </w:trPr>
        <w:tc>
          <w:tcPr>
            <w:tcW w:w="2003" w:type="dxa"/>
            <w:shd w:val="clear" w:color="auto" w:fill="F6EAFF"/>
            <w:vAlign w:val="center"/>
          </w:tcPr>
          <w:p w14:paraId="3801ED45">
            <w:pPr>
              <w:spacing w:line="240" w:lineRule="auto"/>
              <w:jc w:val="center"/>
              <w:rPr>
                <w:rFonts w:hint="default"/>
                <w:b/>
                <w:bCs/>
                <w:color w:val="0D0D0D" w:themeColor="text1" w:themeTint="F2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D0D0D" w:themeColor="text1" w:themeTint="F2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阶段三</w:t>
            </w:r>
          </w:p>
        </w:tc>
        <w:tc>
          <w:tcPr>
            <w:tcW w:w="8192" w:type="dxa"/>
            <w:gridSpan w:val="3"/>
            <w:shd w:val="clear" w:color="auto" w:fill="F6EAFF"/>
            <w:vAlign w:val="center"/>
          </w:tcPr>
          <w:p w14:paraId="21E9E45E">
            <w:pPr>
              <w:spacing w:line="240" w:lineRule="auto"/>
              <w:ind w:firstLine="2883" w:firstLineChars="1200"/>
              <w:jc w:val="both"/>
              <w:rPr>
                <w:rFonts w:hint="default"/>
                <w:b/>
                <w:bCs/>
                <w:color w:val="0D0D0D" w:themeColor="text1" w:themeTint="F2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D0D0D" w:themeColor="text1" w:themeTint="F2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学习进阶</w:t>
            </w:r>
          </w:p>
        </w:tc>
      </w:tr>
      <w:tr w14:paraId="48C11655">
        <w:trPr>
          <w:trHeight w:val="558" w:hRule="atLeast"/>
        </w:trPr>
        <w:tc>
          <w:tcPr>
            <w:tcW w:w="10195" w:type="dxa"/>
            <w:gridSpan w:val="4"/>
            <w:shd w:val="clear" w:color="auto" w:fill="FFE599"/>
            <w:vAlign w:val="center"/>
          </w:tcPr>
          <w:p w14:paraId="42984EEA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任务一：《探索文明源头之美》</w:t>
            </w:r>
          </w:p>
        </w:tc>
      </w:tr>
      <w:tr w14:paraId="3A84BBE3">
        <w:trPr>
          <w:trHeight w:val="264" w:hRule="atLeast"/>
        </w:trPr>
        <w:tc>
          <w:tcPr>
            <w:tcW w:w="2003" w:type="dxa"/>
            <w:shd w:val="clear" w:color="auto" w:fill="FFE599"/>
            <w:vAlign w:val="center"/>
          </w:tcPr>
          <w:p w14:paraId="009F7BE9"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教材分析：</w:t>
            </w:r>
          </w:p>
        </w:tc>
        <w:tc>
          <w:tcPr>
            <w:tcW w:w="8192" w:type="dxa"/>
            <w:gridSpan w:val="3"/>
            <w:shd w:val="clear" w:color="auto" w:fill="F6EAFF"/>
            <w:vAlign w:val="center"/>
          </w:tcPr>
          <w:p w14:paraId="456EB4A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课是人美版六年级上册第一单元《大河艺象》的欣赏・评述课。本课以大河流域孕育四大古文明为主线，选取黄河‑长江流域商代青铜器、尼罗河流域古埃及雕塑、两河流域古巴比伦琉璃浮雕等经典古代美术遗存。课程依托课前预习单铺垫基础知识，引导学生从造型、纹饰、动势、功能寓意多角度赏析远古艺术品，理解大河文明的美术大多服务于王权与精神信仰。</w:t>
            </w:r>
          </w:p>
          <w:p w14:paraId="24B88AA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六年级学生具备基础美术观察能力，但对文物背后的时代背景、文化象征内涵理解较浅。本课通过作品赏析、连线练习、小组研讨、研学路线设计，实现知识的迁移运用，拓宽学生全球艺术视野，增强中华青铜文明的文化自豪感，落实美术学科四维核心素养。</w:t>
            </w:r>
          </w:p>
          <w:p w14:paraId="6BAAD633">
            <w:pPr>
              <w:ind w:firstLine="561" w:firstLineChars="20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【审美感知】</w:t>
            </w:r>
          </w:p>
          <w:p w14:paraId="283FC2F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识别四大文明代表性文物的造型、纹饰、构图动势特点；区分不同古文明的美术风格，掌握赏析古代美术遗存的基本角度，提升远古艺术品审美鉴赏能力。</w:t>
            </w:r>
          </w:p>
          <w:p w14:paraId="37605D23">
            <w:pPr>
              <w:ind w:firstLine="561" w:firstLineChars="20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【艺术表现】</w:t>
            </w:r>
          </w:p>
          <w:p w14:paraId="5169C8EB">
            <w:pPr>
              <w:ind w:firstLine="480" w:firstLineChars="200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能够运用造型、纹饰、动势、功能寓意的方法分析古文明美术作品；掌握研学路线三大构成要素，能够构思、绘制美术研学路线草图。</w:t>
            </w:r>
          </w:p>
          <w:p w14:paraId="0A025C5E">
            <w:pPr>
              <w:ind w:firstLine="561" w:firstLineChars="20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【创意实践】</w:t>
            </w:r>
          </w:p>
          <w:p w14:paraId="6889237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自主选择一条孕育古文明的大河，搜集相关美术作品，设计 “美术之旅” 主题研学路线，合理搭配地理底图、文物手绘插图与文字解析。</w:t>
            </w:r>
          </w:p>
          <w:p w14:paraId="009322B9">
            <w:pPr>
              <w:ind w:firstLine="561" w:firstLineChars="20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【文化理解】</w:t>
            </w:r>
          </w:p>
          <w:p w14:paraId="7581365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理解大河文明艺术品承载王权、信仰的文化内涵；对比认识不同地域文明的艺术差异，尊重世界多元古老文明，感受中华青铜艺术的独特价值。</w:t>
            </w:r>
          </w:p>
          <w:p w14:paraId="702B9D85">
            <w:pPr>
              <w:ind w:firstLine="561" w:firstLineChars="20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【教学重点】</w:t>
            </w:r>
          </w:p>
          <w:p w14:paraId="2FD83C7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赏析四大文明代表性美术作品，归纳各文明器物、雕塑的艺术特征，掌握古代美术作品的赏析方法。</w:t>
            </w:r>
          </w:p>
          <w:p w14:paraId="3699CC46">
            <w:pPr>
              <w:ind w:firstLine="561" w:firstLineChars="20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【教学难点】</w:t>
            </w:r>
          </w:p>
          <w:p w14:paraId="0EE6977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读懂文物背后王权与信仰的文化内涵；整合多文明知识，完成主题研学路线的构思设计。</w:t>
            </w:r>
          </w:p>
        </w:tc>
      </w:tr>
      <w:tr w14:paraId="2F298C61">
        <w:trPr>
          <w:trHeight w:val="400" w:hRule="atLeast"/>
        </w:trPr>
        <w:tc>
          <w:tcPr>
            <w:tcW w:w="2003" w:type="dxa"/>
            <w:shd w:val="clear" w:color="auto" w:fill="F6EAFF"/>
            <w:vAlign w:val="center"/>
          </w:tcPr>
          <w:p w14:paraId="07EABB2D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00" w:type="dxa"/>
            <w:shd w:val="clear" w:color="auto" w:fill="F6EAFF"/>
            <w:vAlign w:val="center"/>
          </w:tcPr>
          <w:p w14:paraId="05AD1F8D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教师活动</w:t>
            </w:r>
          </w:p>
        </w:tc>
        <w:tc>
          <w:tcPr>
            <w:tcW w:w="2103" w:type="dxa"/>
            <w:shd w:val="clear" w:color="auto" w:fill="F6EAFF"/>
            <w:vAlign w:val="center"/>
          </w:tcPr>
          <w:p w14:paraId="31B4B322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2089" w:type="dxa"/>
            <w:shd w:val="clear" w:color="auto" w:fill="F6EAFF"/>
            <w:vAlign w:val="center"/>
          </w:tcPr>
          <w:p w14:paraId="3380788D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设计意图</w:t>
            </w:r>
          </w:p>
        </w:tc>
      </w:tr>
      <w:tr w14:paraId="16F00A22">
        <w:trPr>
          <w:trHeight w:val="917" w:hRule="atLeast"/>
        </w:trPr>
        <w:tc>
          <w:tcPr>
            <w:tcW w:w="2003" w:type="dxa"/>
            <w:shd w:val="clear" w:color="auto" w:fill="auto"/>
            <w:vAlign w:val="top"/>
          </w:tcPr>
          <w:p w14:paraId="26AB25E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7AA354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CF9159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6AFA71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F3DABC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F21E1D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128AB5F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4BAF34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1307FC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674A2A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025901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72C7E2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A7E144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C52A84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744B64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5D1C2D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2793E0D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D251FE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026473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1A3B81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355262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91510B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FA2192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8FF33D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3DDEF9D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42D087F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76D31E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1DEE3D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E2220FE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E66FC9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348D19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1938D6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2B2121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79BCB8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75F96D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BA13D1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C169B0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F376DA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CC87EA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90CADD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082717E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B4D34A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77A7CC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67CE96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896D6AE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ED40D4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8A524D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929946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190546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8AE84B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52865D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2AB82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0CDD84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2A2ECF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9E4CB2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E315EC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C1F687D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E323FB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A5DCF2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D7FA15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0E07CA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F20A3B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37EB149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E72E48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32393E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D8DF45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919946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435D61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02FF9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EACFB4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40AF3CF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7A3BBF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DAE74BF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F305FE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49955E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F053F0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06A661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4F710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3F2D2E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4C96FC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3A698E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C12A5B9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6E4638D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FE9C9D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209FBB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CDC3C1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CAD3A6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6004E7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85F63C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C29571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CF15B0E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FC5EF1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439F9F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00" w:type="dxa"/>
            <w:shd w:val="clear" w:color="auto" w:fill="auto"/>
            <w:vAlign w:val="top"/>
          </w:tcPr>
          <w:p w14:paraId="091C0D9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0978BFD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（一）趣味提问，AI 导学导入</w:t>
            </w:r>
          </w:p>
          <w:p w14:paraId="1ACEA454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36125B4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right="0"/>
              <w:rPr>
                <w:rFonts w:hint="eastAsia"/>
                <w:color w:val="1F2329"/>
                <w:sz w:val="24"/>
                <w:szCs w:val="24"/>
              </w:rPr>
            </w:pPr>
            <w:r>
              <w:rPr>
                <w:rFonts w:hint="eastAsia"/>
                <w:color w:val="1F2329"/>
                <w:sz w:val="24"/>
                <w:szCs w:val="24"/>
              </w:rPr>
              <w:t>教师活动</w:t>
            </w:r>
          </w:p>
          <w:p w14:paraId="3AD1B7A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right="0" w:firstLine="480" w:firstLineChars="200"/>
              <w:rPr>
                <w:rFonts w:hint="eastAsia"/>
                <w:color w:val="1F2329"/>
                <w:sz w:val="24"/>
                <w:szCs w:val="24"/>
              </w:rPr>
            </w:pPr>
            <w:r>
              <w:rPr>
                <w:rFonts w:hint="eastAsia"/>
                <w:color w:val="1F2329"/>
                <w:sz w:val="24"/>
                <w:szCs w:val="24"/>
              </w:rPr>
              <w:t>回收检查课前预习单，提问学生课前预习的四大文明古国相关知识。播放 AI 数字人导学，抛出思考问题：远古先民没有摄影技术，是如何将时代的权力象征、精神信仰流传后世？揭示本课主题，板书课题《探索文明源头之美》。</w:t>
            </w:r>
          </w:p>
          <w:p w14:paraId="2ACDC10B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7F845C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（二）环节一：黄河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长江流域 —— 中华商代青铜艺术</w:t>
            </w:r>
          </w:p>
          <w:p w14:paraId="3E233FB4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560A1395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4A9E6DD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出示商晚期青铜器四羊方尊，引导观察：仔细观察这件器物，你发现了哪些独特纹样？</w:t>
            </w:r>
          </w:p>
          <w:p w14:paraId="7DB7683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拆解作品造型：方尊四角卷角羊造型，均匀对称，肃穆又富有动感。引导学生识别夔龙纹、凤鸟纹、饕餮纹。</w:t>
            </w:r>
          </w:p>
          <w:p w14:paraId="2328D6B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示妇好鸮尊，提问：猜猜这件器物原型是什么动物？带给你怎样的感受？讲解：鸮即猫头鹰，器物概括提炼猫头鹰外形特征，纹饰繁复精美，昂首挺立；鸮尊象征战神，作为陪葬器物，呼应妇好领兵打仗的身份。</w:t>
            </w:r>
          </w:p>
          <w:p w14:paraId="03EEF55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教师总结黄河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长江流域青铜共同特征：造型奇巧、纹饰繁复、庄严端正。</w:t>
            </w:r>
          </w:p>
          <w:p w14:paraId="689F2A4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2D82D80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6E61FEF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  <w:sz w:val="22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（三）环节二：两河流域与尼罗河流域美术赏析</w:t>
            </w:r>
          </w:p>
          <w:p w14:paraId="777AB46C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51B6C7CB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05A0155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出示狮身人面像，点明为古埃及代表性雕塑，讲解庞大庄严的外形用来彰显法老的王权与意志。出示拉美西斯二世法老像，提问：体量如此巨大的雕像有什么用途？小结：四尊国王坐像设置在神庙入口，宏大的体量体现王权至上。归纳古埃及雕塑特征：造型简约概括，体量巨大，神态庄严肃穆。</w:t>
            </w:r>
          </w:p>
          <w:p w14:paraId="57A861A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出示伊什塔尔城门蓝色琉璃砖神兽浮雕，提问：城门带给你怎样的视觉感受？讲解：城门华丽绚烂，既是防御工事，也是王权神威的象征；浮雕雕刻狮子、公牛等神兽，充满力量与动感。追问：为何将城门塑造得如此绚烂多彩？</w:t>
            </w:r>
          </w:p>
          <w:p w14:paraId="0F81A4B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小结：古巴比伦借华丽浮雕彰显国王的强盛国力。</w:t>
            </w:r>
          </w:p>
          <w:p w14:paraId="0E34981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出示亚述受伤狮子浮雕，提问：受伤的狮子为什么依旧充满强劲的生命力？</w:t>
            </w:r>
          </w:p>
          <w:p w14:paraId="51CFE80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引导学生寻找画面动势线：狮子动势线汇聚于肩部，前肢支撑垂死躯体，箭头指向支撑脚，形成稳定三角形构图。</w:t>
            </w:r>
          </w:p>
          <w:p w14:paraId="36402B2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总结古巴比伦雕塑特征：色彩艳丽对比强烈，造型庄重充满力量感，排布整齐宏大，富有秩序感。</w:t>
            </w:r>
          </w:p>
          <w:p w14:paraId="2150363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出示文明特征连线习题，组织学生完成匹配：古代中国 — 庄严对称；古埃及 — 王权至上、面目端严；古巴比伦 — 华丽雄健；古代印度 — 质朴简练。</w:t>
            </w:r>
          </w:p>
          <w:p w14:paraId="4EB5021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布置小组讨论任务：运用本节课学到的赏析方法，分析《捕禽图》和《乌尔皇家旗》两件作品，教师巡视聆听各组交流。</w:t>
            </w:r>
          </w:p>
          <w:p w14:paraId="32158F2F">
            <w:pPr>
              <w:rPr>
                <w:rFonts w:hint="eastAsia"/>
                <w:lang w:val="en-US" w:eastAsia="zh-CN"/>
              </w:rPr>
            </w:pPr>
          </w:p>
          <w:p w14:paraId="71753F2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  <w:sz w:val="22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（四）环节三：实践任务 —— 设计 “美术之旅” 研学路线</w:t>
            </w:r>
          </w:p>
          <w:p w14:paraId="06BA606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教师活动</w:t>
            </w:r>
          </w:p>
          <w:p w14:paraId="7744AF3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布置实践任务：选择一条你感兴趣的孕育古文明的大河，搜集相关美术作品，设计 “美术之旅” 主题研学路线。</w:t>
            </w:r>
          </w:p>
          <w:p w14:paraId="5DDC78F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讲解研学路线三大组成部分：①地理底图，包含省份、城市、山河；②手绘插图，绘制代表性文物形象；③文字，标注文物并做分析介绍。</w:t>
            </w:r>
          </w:p>
          <w:p w14:paraId="097AD3B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播放教师示范视频：两河流域研学路线，使用简笔绘画表现苏美尔文明、阿卡德王朝、古巴比伦时期、新巴比伦时期的文物特点。课堂巡回指导学生构思研学路线。</w:t>
            </w:r>
          </w:p>
          <w:p w14:paraId="233D679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</w:p>
          <w:p w14:paraId="045AA27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  <w:sz w:val="22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（五）拓展复习、课堂小结、课后预习</w:t>
            </w:r>
          </w:p>
          <w:p w14:paraId="56E3CAFA">
            <w:pPr>
              <w:numPr>
                <w:ilvl w:val="0"/>
                <w:numId w:val="0"/>
              </w:numPr>
            </w:pPr>
          </w:p>
          <w:p w14:paraId="09F180AB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3EC0547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复习提问：回顾四大文明古国分别是什么。</w:t>
            </w:r>
          </w:p>
          <w:p w14:paraId="33EDCAE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课堂小结：雕塑作品的动势、节奏和韵律，能够更好地传递作品的艺术主题。</w:t>
            </w:r>
          </w:p>
          <w:p w14:paraId="41215B5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布置课后预习任务：查阅资料，初步了解黄河流域的彩陶、青铜器，思考黄河孕育的古代美术藏着古人怎样的生活与信仰。</w:t>
            </w:r>
          </w:p>
          <w:p w14:paraId="5101F844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26EC4675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294B7A9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="宋体"/>
                <w:color w:val="7030A0"/>
                <w:sz w:val="28"/>
                <w:szCs w:val="28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  <w:t>六、板书设计</w:t>
            </w:r>
          </w:p>
          <w:p w14:paraId="3D59FDD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探索文明源头之美</w:t>
            </w:r>
          </w:p>
          <w:p w14:paraId="46C90B4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1. 黄河‑长江流域（中国）：造型奇巧｜纹饰繁复｜庄严对称</w:t>
            </w:r>
          </w:p>
          <w:p w14:paraId="6D7C3A9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2. 尼罗河流域（古埃及）：体量宏大｜神态肃穆｜王权至上</w:t>
            </w:r>
          </w:p>
          <w:p w14:paraId="49CD135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3. 两河流域（古巴比伦）：色彩艳丽｜力量感强｜秩序宏大</w:t>
            </w:r>
          </w:p>
          <w:p w14:paraId="602D446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4. 印度河流域（古印度）：质朴简练</w:t>
            </w:r>
          </w:p>
          <w:p w14:paraId="506DD62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研学路线三要素：地理底图｜文物手绘插图｜文字解析</w:t>
            </w:r>
          </w:p>
          <w:p w14:paraId="1D409A3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rFonts w:hint="default" w:eastAsia="宋体"/>
                <w:color w:val="7030A0"/>
                <w:sz w:val="32"/>
                <w:szCs w:val="32"/>
                <w:lang w:val="en-US" w:eastAsia="zh-CN"/>
              </w:rPr>
            </w:pPr>
            <w:r>
              <w:rPr>
                <w:color w:val="7030A0"/>
                <w:sz w:val="32"/>
                <w:szCs w:val="32"/>
              </w:rPr>
              <w:t>（七）</w:t>
            </w:r>
            <w:r>
              <w:rPr>
                <w:rFonts w:hint="eastAsia"/>
                <w:color w:val="7030A0"/>
                <w:sz w:val="32"/>
                <w:szCs w:val="32"/>
                <w:lang w:val="en-US" w:eastAsia="zh-CN"/>
              </w:rPr>
              <w:t>课堂评价</w:t>
            </w:r>
          </w:p>
          <w:p w14:paraId="631F5F65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0FDACAAB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自评：介绍自己构思的研学路线，说明选择的大河文明，讲解代表性文物以及自己的赏析理解。</w:t>
            </w:r>
          </w:p>
          <w:p w14:paraId="22A1E672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互评：同学之间互相交流研学路线构想，点评路线设计，提出一条简单优化建议。</w:t>
            </w:r>
          </w:p>
          <w:p w14:paraId="4988A12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师评：以鼓励性评价为主，重点评价学生对四大文明美术特征、赏析方法的掌握情况；针对文物匹配错误、要素缺失给予指导。</w:t>
            </w:r>
          </w:p>
          <w:p w14:paraId="0044D0E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03" w:type="dxa"/>
            <w:vAlign w:val="center"/>
          </w:tcPr>
          <w:p w14:paraId="0078D51D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7019AFF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D74F03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F41ED2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</w:p>
          <w:p w14:paraId="1F66D06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反馈预习成果，思考导学提出的核心问题，齐读课题，明确本课学习任务。</w:t>
            </w:r>
          </w:p>
          <w:p w14:paraId="64CDCD31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b/>
                <w:bCs/>
                <w:color w:val="7030A0"/>
              </w:rPr>
            </w:pPr>
          </w:p>
          <w:p w14:paraId="4D8BA7E2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7F4ECAD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76E57A4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C480FAD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22FC538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D202DC0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49FE50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学生活动：观察四羊方尊，识别器物造型与各类青铜纹样；回答鸮尊相关问题，倾听文物背景；记录商代青铜器艺术特征。</w:t>
            </w:r>
          </w:p>
          <w:p w14:paraId="6B8CC42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71B791B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2600B25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74C6301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6AA64F7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1F16DF9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08AEF32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3843AD3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47DBD6A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13787F1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334B6EA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3ABD3B7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66F6428C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  <w:r>
              <w:rPr>
                <w:rFonts w:hint="eastAsia"/>
                <w:b/>
                <w:bCs/>
                <w:color w:val="7030A0"/>
              </w:rPr>
              <w:t xml:space="preserve"> </w:t>
            </w:r>
          </w:p>
          <w:p w14:paraId="3F8C399D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2BC485D5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3563CE8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hint="eastAsia"/>
                <w:b/>
                <w:bCs/>
                <w:color w:val="7030A0"/>
                <w:lang w:val="en-US" w:eastAsia="zh-CN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赏析古埃及雕塑，归纳埃及雕塑特征；赏析伊什塔尔城门、亚述浮雕，分析作品动势与构图；完成文明特征连线练习；小组合作迁移赏析方法，解读拓展美术作品。</w:t>
            </w:r>
          </w:p>
          <w:p w14:paraId="189B358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8BC348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E5CAAA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9C3E5F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EB0013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824E7B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7168E3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8D09C3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DD52C6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6662C2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D645BC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A8A21F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01905E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55F328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D6E6A5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8AE26E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68F6C9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546B1A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E5870F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C46A3A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638F8E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45CE69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6D8B06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B76398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6E24D7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41B67F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1A5BEB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9EAC54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714004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985836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31F4B9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B014FC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学生活动：明确实践任务，熟记研学路线三大构成要素，构思自己研学路线的地理、插图、文字板块。</w:t>
            </w:r>
          </w:p>
          <w:p w14:paraId="18E0C89C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AFDB867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405CFB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</w:t>
            </w:r>
            <w:r>
              <w:rPr>
                <w:rFonts w:hint="eastAsia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  <w:p w14:paraId="14752AED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识别椅子的四种色彩，理解色彩可以强化物体结构的设计思路。</w:t>
            </w:r>
          </w:p>
          <w:p w14:paraId="1E21D94A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6579216F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07057C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D44546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3A1682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FF6D01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</w:p>
          <w:p w14:paraId="13DF35D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回顾课堂核心知识点，记录课后预习任务。</w:t>
            </w:r>
          </w:p>
          <w:p w14:paraId="33F179ED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0CC9AF28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58078C55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6CA6EE85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7CE32BA3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09E99B25">
            <w:pPr>
              <w:spacing w:line="240" w:lineRule="auto"/>
              <w:jc w:val="both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2089" w:type="dxa"/>
            <w:vAlign w:val="top"/>
          </w:tcPr>
          <w:p w14:paraId="663D5E1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利用预习单降低课堂认知门槛，创设情境抛出核心探究问题，激发学生对远古文明美术的探究兴趣。</w:t>
            </w:r>
          </w:p>
          <w:p w14:paraId="25A59810">
            <w:pPr>
              <w:pStyle w:val="5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3BDFF932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1C1035ED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0FB1C7F4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6FCBB0EB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立足本土青铜文物开展赏析，从造型、纹饰、文化寓意多角度解读，增强学生对中华青铜文明的认同感，落实审美感知与文化理解目标。</w:t>
            </w:r>
          </w:p>
          <w:p w14:paraId="374FED6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3B2148CF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494A572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C46BAF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07752AF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1D93ED2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FB1683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76E906A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4EAB63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5E4559F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17382C7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0E6431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1F7060E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0F8181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</w:t>
            </w:r>
            <w:r>
              <w:rPr>
                <w:rFonts w:hint="eastAsia"/>
                <w:b/>
                <w:bCs/>
                <w:color w:val="0070C0"/>
                <w:lang w:val="en-US" w:eastAsia="zh-CN"/>
              </w:rPr>
              <w:t>意图：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赏析尼罗、两河流域经典遗存，借助连线巩固知识点，小组讨论实现赏析方法迁移，落实本课教学重点，拓宽全球艺术审美视野。</w:t>
            </w:r>
          </w:p>
          <w:p w14:paraId="1364273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506FC5B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488990F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5FD86B5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27AF989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D950BD0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8EE4BD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8E312F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01761D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ACC8EF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A79DC4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E3D419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47AAA0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1565FB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7FA2E06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D27FB2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609CE2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32EB15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3270AD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DB53D8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78DAF88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A07380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209A93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1AC0A57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AB0C03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7DC212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183B04A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773765B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F5F623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B179CF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29099F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B4B7C0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4CCD25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A738E1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3E4B5C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8B24C7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将欣赏评述知识转化为图文创意实践，落实艺术表现、创意实践核心素养。</w:t>
            </w:r>
          </w:p>
          <w:p w14:paraId="1BAA6C6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2012ADC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8F7CF1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8D9A3F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A9FAFD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7D4D087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16280B2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D026ED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32EE350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05CD14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B97BF1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BF247D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巩固本课所学内容，搭建新旧知识桥梁，为下一课学习做好铺垫。</w:t>
            </w:r>
          </w:p>
          <w:p w14:paraId="12CE1A7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4D270E1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 w:val="0"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C88E0E8">
        <w:trPr>
          <w:trHeight w:val="90" w:hRule="atLeast"/>
        </w:trPr>
        <w:tc>
          <w:tcPr>
            <w:tcW w:w="2003" w:type="dxa"/>
            <w:shd w:val="clear" w:color="auto" w:fill="F6EAFF"/>
            <w:vAlign w:val="center"/>
          </w:tcPr>
          <w:p w14:paraId="0137EA70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  <w:t>教学反思</w:t>
            </w:r>
          </w:p>
        </w:tc>
        <w:tc>
          <w:tcPr>
            <w:tcW w:w="8192" w:type="dxa"/>
            <w:gridSpan w:val="3"/>
            <w:vAlign w:val="center"/>
          </w:tcPr>
          <w:p w14:paraId="33869F3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  <w:rPr>
                <w:rFonts w:hint="eastAsia"/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亮点</w:t>
            </w:r>
          </w:p>
          <w:p w14:paraId="5C6EA52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20" w:firstLineChars="2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课依托课前预习降低学习门槛，按照不同文明板块依次赏析，教学逻辑清晰。通过连线练习、小组研讨实现赏析方法迁移；研学路线任务将欣赏评述转化为创意实践，兼顾中华本土青铜文化与世界多元文明，四维素养得到有效落实。</w:t>
            </w:r>
          </w:p>
          <w:p w14:paraId="13D2AF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  <w:rPr>
                <w:rFonts w:hint="eastAsia"/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不足</w:t>
            </w:r>
          </w:p>
          <w:p w14:paraId="3985961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20" w:firstLineChars="2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课堂知识容量大，课时时间紧张，研学路线仅完成构思，难以在课堂完整绘制；部分学生对文物背后王权、信仰的文化内涵理解较为浅显；学生容易混淆不同流域文明对应的艺术特点。</w:t>
            </w:r>
          </w:p>
          <w:p w14:paraId="6A714FB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  <w:rPr>
                <w:rFonts w:hint="eastAsia"/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改进措施</w:t>
            </w:r>
          </w:p>
          <w:p w14:paraId="742C26D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leftChars="0" w:right="0" w:rightChars="0" w:firstLine="420" w:firstLineChars="200"/>
              <w:jc w:val="left"/>
              <w:rPr>
                <w:rFonts w:hint="default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课前补充简短文明背景小资料；利用表格支架帮助学生区分各文明艺术特征；将完整绘制研学路线布置为课后作业，巩固课堂所学。</w:t>
            </w:r>
          </w:p>
        </w:tc>
      </w:tr>
      <w:tr w14:paraId="3D75798C">
        <w:trPr>
          <w:trHeight w:val="552" w:hRule="atLeast"/>
        </w:trPr>
        <w:tc>
          <w:tcPr>
            <w:tcW w:w="10195" w:type="dxa"/>
            <w:gridSpan w:val="4"/>
            <w:shd w:val="clear" w:color="auto" w:fill="EEE1FF"/>
            <w:vAlign w:val="center"/>
          </w:tcPr>
          <w:p w14:paraId="6B517DC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任务二：《黄河文明之旅》</w:t>
            </w:r>
          </w:p>
        </w:tc>
      </w:tr>
      <w:tr w14:paraId="5F42732F">
        <w:trPr>
          <w:trHeight w:val="346" w:hRule="atLeast"/>
        </w:trPr>
        <w:tc>
          <w:tcPr>
            <w:tcW w:w="2003" w:type="dxa"/>
            <w:shd w:val="clear" w:color="auto" w:fill="FFE599"/>
            <w:vAlign w:val="center"/>
          </w:tcPr>
          <w:p w14:paraId="6DD14D43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教材分析：</w:t>
            </w:r>
          </w:p>
        </w:tc>
        <w:tc>
          <w:tcPr>
            <w:tcW w:w="8192" w:type="dxa"/>
            <w:gridSpan w:val="3"/>
            <w:shd w:val="clear" w:color="auto" w:fill="auto"/>
            <w:vAlign w:val="center"/>
          </w:tcPr>
          <w:p w14:paraId="1B6AE88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本课是人美版六年级上册第一单元重点欣赏·评述课程，以</w:t>
            </w: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黄河文明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为核心主线，串联远古彩陶、秦代陶俑、历代青铜器三大核心艺术遗存，是一节融合美术鉴赏、历史文化、审美提升的综合性文化课。本课承接大河文明单元主题，打破单一作品欣赏模式，系统梳理黄河流域不同时期的艺术特征与审美演变，同时传授专业的文物四步鉴赏法，帮助学生建立规范的美术鉴赏思维。</w:t>
            </w:r>
          </w:p>
          <w:p w14:paraId="412A026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六年级学生具备基础的美术作品欣赏能力，能够直观判断作品美观与否，但缺乏专业鉴赏方法，难以读懂文物纹样、造型背后的人文寓意、时代审美与历史底蕴。本课通过分层赏析经典文物、拆解鉴赏步骤、落地实践创作，引导学生从“直观感受”升级为“专业鉴赏”，深度感知黄河文明的艺术魅力，全面落实美术四维核心素养，增强民族文化自信。</w:t>
            </w:r>
          </w:p>
        </w:tc>
      </w:tr>
      <w:tr w14:paraId="034E6046">
        <w:trPr>
          <w:trHeight w:val="607" w:hRule="atLeast"/>
        </w:trPr>
        <w:tc>
          <w:tcPr>
            <w:tcW w:w="2003" w:type="dxa"/>
            <w:shd w:val="clear" w:color="auto" w:fill="FFE599"/>
            <w:vAlign w:val="center"/>
          </w:tcPr>
          <w:p w14:paraId="31DAEF06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学习目标</w:t>
            </w:r>
          </w:p>
        </w:tc>
        <w:tc>
          <w:tcPr>
            <w:tcW w:w="8192" w:type="dxa"/>
            <w:gridSpan w:val="3"/>
            <w:shd w:val="clear" w:color="auto" w:fill="auto"/>
            <w:vAlign w:val="center"/>
          </w:tcPr>
          <w:p w14:paraId="0F8FA57D">
            <w:pPr>
              <w:spacing w:line="240" w:lineRule="auto"/>
              <w:ind w:firstLine="561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【审美感知】</w:t>
            </w:r>
          </w:p>
          <w:p w14:paraId="2E3A49D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能够细致观察彩陶纹样、兵马俑造型、青铜器纹饰与形态，识别黄河流域不同时期艺术品的视觉特征；感知远古质朴、秦代雄浑、商周精巧、汉代华美的多元审美风格，提升文物审美鉴赏能力。</w:t>
            </w:r>
          </w:p>
          <w:p w14:paraId="7FF46A9B">
            <w:pPr>
              <w:spacing w:line="240" w:lineRule="auto"/>
              <w:ind w:firstLine="561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【艺术表现】</w:t>
            </w:r>
          </w:p>
          <w:p w14:paraId="43D37AF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熟练掌握文物鉴赏四步法（描述、分析、解释、评价），能够规范赏析古代艺术作品；通过绘画、剪贴结合的方式，独立制作完整、美观的文物鉴赏卡。</w:t>
            </w:r>
          </w:p>
          <w:p w14:paraId="4A3E9B4E">
            <w:pPr>
              <w:spacing w:line="240" w:lineRule="auto"/>
              <w:ind w:firstLine="561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【创意实践】</w:t>
            </w:r>
          </w:p>
          <w:p w14:paraId="67CBD2A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自主搜集中华文明经典艺术作品资料，灵活运用剪贴、绘画综合材料，创意设计制作文物鉴赏卡，锻炼资料整合与艺术创作能力。</w:t>
            </w:r>
          </w:p>
          <w:p w14:paraId="2C499A10">
            <w:pPr>
              <w:spacing w:line="240" w:lineRule="auto"/>
              <w:ind w:firstLine="561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【文化理解】</w:t>
            </w:r>
          </w:p>
          <w:p w14:paraId="2709397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读懂彩陶纹样、青铜器造型承载的古人生活期盼、图腾信仰与权力象征；了解各朝代黄河文明艺术的演变特点，感悟中华传统文化的厚重底蕴与源远流长。</w:t>
            </w:r>
          </w:p>
        </w:tc>
      </w:tr>
      <w:tr w14:paraId="3103A730">
        <w:trPr>
          <w:trHeight w:val="858" w:hRule="atLeast"/>
        </w:trPr>
        <w:tc>
          <w:tcPr>
            <w:tcW w:w="2003" w:type="dxa"/>
            <w:shd w:val="clear" w:color="auto" w:fill="FFE599"/>
            <w:vAlign w:val="center"/>
          </w:tcPr>
          <w:p w14:paraId="63812572">
            <w:pPr>
              <w:spacing w:line="240" w:lineRule="auto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cs="楷体"/>
                <w:sz w:val="28"/>
                <w:szCs w:val="28"/>
                <w:lang w:val="en-US" w:eastAsia="zh-CN"/>
              </w:rPr>
              <w:t>教学重难点</w:t>
            </w:r>
          </w:p>
        </w:tc>
        <w:tc>
          <w:tcPr>
            <w:tcW w:w="8192" w:type="dxa"/>
            <w:gridSpan w:val="3"/>
            <w:shd w:val="clear" w:color="auto" w:fill="auto"/>
            <w:vAlign w:val="center"/>
          </w:tcPr>
          <w:p w14:paraId="09476456">
            <w:pPr>
              <w:spacing w:line="240" w:lineRule="auto"/>
              <w:ind w:firstLine="561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【教学重点】</w:t>
            </w:r>
          </w:p>
          <w:p w14:paraId="4879EBD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赏析彩陶、秦始皇陵兵马俑、历代青铜器的艺术特征；掌握文物鉴赏四步专业方法。</w:t>
            </w:r>
          </w:p>
          <w:p w14:paraId="72B9CA4B">
            <w:pPr>
              <w:spacing w:line="240" w:lineRule="auto"/>
              <w:ind w:firstLine="561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【教学难点】</w:t>
            </w:r>
          </w:p>
          <w:p w14:paraId="14C83CB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结合时代背景解读文物造型、纹样背后的人文内涵、时代审美与历史寓意，形成专业、完整的鉴赏思维。</w:t>
            </w:r>
          </w:p>
        </w:tc>
      </w:tr>
      <w:tr w14:paraId="5C69A6E1">
        <w:trPr>
          <w:trHeight w:val="586" w:hRule="atLeast"/>
        </w:trPr>
        <w:tc>
          <w:tcPr>
            <w:tcW w:w="2003" w:type="dxa"/>
            <w:shd w:val="clear" w:color="auto" w:fill="EEE1FF"/>
            <w:vAlign w:val="center"/>
          </w:tcPr>
          <w:p w14:paraId="614EE13B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00" w:type="dxa"/>
            <w:shd w:val="clear" w:color="auto" w:fill="EEE1FF"/>
            <w:vAlign w:val="center"/>
          </w:tcPr>
          <w:p w14:paraId="43C48A69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教师活动</w:t>
            </w:r>
          </w:p>
        </w:tc>
        <w:tc>
          <w:tcPr>
            <w:tcW w:w="2103" w:type="dxa"/>
            <w:shd w:val="clear" w:color="auto" w:fill="EEE1FF"/>
            <w:vAlign w:val="center"/>
          </w:tcPr>
          <w:p w14:paraId="2CAACC4B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2089" w:type="dxa"/>
            <w:shd w:val="clear" w:color="auto" w:fill="EEE1FF"/>
            <w:vAlign w:val="center"/>
          </w:tcPr>
          <w:p w14:paraId="68215160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设计意图</w:t>
            </w:r>
          </w:p>
        </w:tc>
      </w:tr>
      <w:tr w14:paraId="2108802C">
        <w:trPr>
          <w:trHeight w:val="2263" w:hRule="atLeast"/>
        </w:trPr>
        <w:tc>
          <w:tcPr>
            <w:tcW w:w="2003" w:type="dxa"/>
            <w:shd w:val="clear" w:color="auto" w:fill="FFFFFF" w:themeFill="background1"/>
            <w:vAlign w:val="center"/>
          </w:tcPr>
          <w:p w14:paraId="444DEDB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4A8391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2530A0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993782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0AF961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CF0214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CBF25A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B3ECCC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BEDC8C9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F1C00B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1552B9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09E85F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5E0CAA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C316D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3C6DFE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A8EB26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89EACE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6AF9BA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D02420F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3A3984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81FA7B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89EFDE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503B65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8ADDDD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7F70F3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B01426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40FE93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69930C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DC92EE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E11409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4F085C2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A51DFB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39E57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2249FA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B00FEA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567FA2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84EAC1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222C49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42137B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14EA65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59E354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F4217D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8D5E05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26F386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6D91CA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75896E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EEFB1B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7F6E63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A0C0552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4D7423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BE5790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898B6BF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9042282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E3F8DB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7EDC5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A8700D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92FA39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86CD7F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BA0281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37556C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F97060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F940B0F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657FA5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3C1253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EC942B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7A90E0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582B9D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ECECA9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F50337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AFCFAD2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A2A3C8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A33972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017E88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B82E3E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23D60F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8D9EFB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0DCCF1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64BBEE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E1856A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869BBA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6E908B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3680D0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6DEABD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35EF4E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578649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288238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CB30D9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D4BA8C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F00CB5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8D290E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F5D3C9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BB5437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222E8E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00" w:type="dxa"/>
            <w:shd w:val="clear" w:color="auto" w:fill="FFFFFF" w:themeFill="background1"/>
            <w:vAlign w:val="top"/>
          </w:tcPr>
          <w:p w14:paraId="53A1E06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3401B44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（一）趣味提问，AI 导学导入</w:t>
            </w:r>
          </w:p>
          <w:p w14:paraId="57E8CF75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1EF8A96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right="0"/>
              <w:rPr>
                <w:rFonts w:hint="eastAsia"/>
                <w:color w:val="1F2329"/>
                <w:sz w:val="24"/>
                <w:szCs w:val="24"/>
              </w:rPr>
            </w:pPr>
            <w:r>
              <w:rPr>
                <w:rFonts w:hint="eastAsia"/>
                <w:color w:val="1F2329"/>
                <w:sz w:val="24"/>
                <w:szCs w:val="24"/>
              </w:rPr>
              <w:t>教师活动</w:t>
            </w:r>
          </w:p>
          <w:p w14:paraId="1F68CF4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播放黄河母亲河介绍视频，带领学生初步感知黄河作为中华文明摇篮的重要地位。开启AI小岛导学，明确本课四大学习任务：认识彩陶及彩陶纹样、欣赏青铜文明底蕴、掌握专业文物鉴赏方法、完成文物鉴赏卡绘制。顺势导入：黄河孕育了璀璨的华夏文明，留存了无数珍贵艺术瑰宝，今天我们一同开启《黄河文明之旅》。板书课题。</w:t>
            </w:r>
          </w:p>
          <w:p w14:paraId="08D8E070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2B8BA6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（二）第一关：彩陶溯源，品读远古文明密码</w:t>
            </w:r>
          </w:p>
          <w:p w14:paraId="1261DBE7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1194C6DC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35791A2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课件依次出示不同时期经典彩陶作品，引导学生逐件观察纹样、猜测用途、解读内涵，系统赏析远古彩陶艺术。</w:t>
            </w:r>
          </w:p>
          <w:p w14:paraId="2374E2C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1. </w:t>
            </w: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舞蹈纹彩陶盆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：引导学生观察寻找纹样，发现手拉手跳舞的人物纹饰；引导学生猜测用途，总结为远古祭祀歌舞礼器，记录先民集体祭祀、巫术歌舞的场景，寄托为民祈福的美好心愿。</w:t>
            </w:r>
          </w:p>
          <w:p w14:paraId="0675BEF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2. </w:t>
            </w: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鱼鸟纹彩陶壶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：引导学生观察纹样，找出鸟嘴衔鱼的经典纹饰；讲解器物为储水、储粮的生活器具，解读纹样寓意：鱼象征捕鱼丰收，鸟代表先民图腾，寄托年年有余、生活富足的期盼。</w:t>
            </w:r>
          </w:p>
          <w:p w14:paraId="1411FDE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3. </w:t>
            </w: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漩涡纹彩陶瓶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：引导学生识别抽象漩涡纹样，明确其为打水、盛水的生活器具；总结漩涡纹象征奔流不息的黄河水，寄托先民对水源的敬畏、对生生不息生命力量的崇拜。</w:t>
            </w:r>
          </w:p>
          <w:p w14:paraId="47D76DA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4. </w:t>
            </w: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陶鹰鼎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：引导学生观察动物造型，总结器物体态敦厚、以雄鹰为腹部造型，造型古朴大气，彰显远古器物的质朴之美。</w:t>
            </w:r>
          </w:p>
          <w:p w14:paraId="005D393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5. </w:t>
            </w: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冠羽石斧彩陶缸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：重点解读两大核心纹样，水鸟衔鱼寓意吉祥富足，石斧纹样象征氏族权力，代表氏族部落的融合与更迭。</w:t>
            </w:r>
          </w:p>
          <w:p w14:paraId="26BFDD8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教师整体小结：彩陶是黄河文明的彩色密码，承载着先民的生活、信仰与期盼，是远古华夏艺术的重要瑰宝。</w:t>
            </w:r>
          </w:p>
          <w:p w14:paraId="62D253C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3EDD489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0666D55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  <w:sz w:val="24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（三）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  <w:t>第二关：秦俑雄风，感悟秦汉雄浑审美</w:t>
            </w:r>
          </w:p>
          <w:p w14:paraId="67C3BB25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5FEE804F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2F3A475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接过渡：陶艺技术不断发展，先民创造出更为震撼的陶俑艺术。课件出示秦始皇陵兵马俑全景与细节图，提问对比彩陶：兵马俑在规模、造型上带给你怎样的感受？引导学生总结出体量宏大、写实逼真、视觉震撼的特点。</w:t>
            </w:r>
          </w:p>
          <w:p w14:paraId="20C11A4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进一步设问：兵马俑神态各异、军阵恢弘，体现了秦朝怎样的时代审美？梳理学生回答，总结秦朝审美特点：威武雄浑、崇尚写实、崇尚力量。播放兵马俑官方介绍视频，讲解其历史地位与艺术价值，深化学生认知。</w:t>
            </w:r>
          </w:p>
          <w:p w14:paraId="2E8C9B4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  <w:sz w:val="24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（四）环节三：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  <w:t>青铜荟萃，习得专业鉴赏方法</w:t>
            </w:r>
          </w:p>
          <w:p w14:paraId="7CD1EF9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</w:p>
          <w:p w14:paraId="1DC450E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过渡导入：继彩陶、陶俑之后，青铜艺术成为黄河文明又一巅峰代表。出示核心器物《莲鹤方壶》，引导学生从上至下观察，寻找器物上的仙鹤、龙形兽、飞龙、蟠龙、卷尾兽等动物纹样。</w:t>
            </w:r>
          </w:p>
          <w:p w14:paraId="5D5A930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邀请学生直观评价作品，汇总学生朴素感受：纹样丰富、造型气派、仙鹤灵动。顺势引导：文物鉴赏不能仅靠直观感受，引出专业文物鉴赏四步法，出示知识窗讲解核心内容：描述（内容、色彩、肌理、尺寸）、分析（造型、色彩、空间关系）、解释（作品寓意、思想）、评价（艺术价值、行业地位）。</w:t>
            </w:r>
          </w:p>
          <w:p w14:paraId="56AC271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带领学生套用四步法完整赏析《莲鹤方壶》：描述器型硕大、满布繁复纹饰，四角飞龙、顶部立鹤；分析上小下大、中间收腰的造型，搭配卷尾兽与龙纹呼应，整体稳定协调；解释展翅仙鹤清新灵动，体现春秋青铜艺术审美革新；评价其为春秋青铜动物造型艺术的典范之作。</w:t>
            </w:r>
          </w:p>
          <w:p w14:paraId="4C04C8B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课件轮播夏、商、周、汉四朝经典青铜器：青铜爵、乳钉纹方鼎、晋侯鸟尊、鎏金银铜竹节熏炉。引导学生匹配朝代，逐一梳理时代特征：夏朝质朴简约、商朝雄浑厚重、周朝灵巧精致、汉代华美繁复。</w:t>
            </w:r>
          </w:p>
          <w:p w14:paraId="13ADB2F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</w:p>
          <w:p w14:paraId="4E636A0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  <w:sz w:val="22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（五）拓展</w:t>
            </w:r>
          </w:p>
          <w:p w14:paraId="3FB80B77">
            <w:pPr>
              <w:numPr>
                <w:ilvl w:val="0"/>
                <w:numId w:val="0"/>
              </w:numPr>
            </w:pPr>
          </w:p>
          <w:p w14:paraId="4235DE83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159DF70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布置课堂实践任务：自主搜集中华文明经典艺术作品资料，运用剪贴、绘画相结合的方式，制作一张完整的文物鉴赏卡。播放教师示范视频，以《冠羽石斧彩陶缸》为例，示范剪贴、绘画结合的制作流程与排版方法，明确作品要求：纹样清晰、赏析完整、排版美观。课堂巡回指导，帮助学生解决创作难题。</w:t>
            </w:r>
          </w:p>
          <w:p w14:paraId="0D374EE1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671B2FBF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346C020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="宋体"/>
                <w:color w:val="7030A0"/>
                <w:sz w:val="28"/>
                <w:szCs w:val="28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  <w:t>六、板书设计</w:t>
            </w:r>
          </w:p>
          <w:p w14:paraId="4C19B5D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黄河文明之旅</w:t>
            </w:r>
          </w:p>
          <w:p w14:paraId="77CC297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一、彩陶文明：纹样寄情、质朴纯真（祈福、丰收、生命力）</w:t>
            </w:r>
          </w:p>
          <w:p w14:paraId="31209A7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二、秦俑艺术：体量宏大、写实雄浑、崇尚力量</w:t>
            </w:r>
          </w:p>
          <w:p w14:paraId="3B26577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三、青铜文明：夏质朴→商雄浑→周灵巧→汉华美</w:t>
            </w:r>
          </w:p>
          <w:p w14:paraId="29EB814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核心鉴赏四步法：描述→分析→解释→评价</w:t>
            </w:r>
          </w:p>
          <w:p w14:paraId="726DFA8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课堂实践：制作文物鉴赏卡</w:t>
            </w:r>
          </w:p>
          <w:p w14:paraId="1BF7B77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rFonts w:hint="default" w:eastAsia="宋体"/>
                <w:color w:val="7030A0"/>
                <w:sz w:val="32"/>
                <w:szCs w:val="32"/>
                <w:lang w:val="en-US" w:eastAsia="zh-CN"/>
              </w:rPr>
            </w:pPr>
            <w:r>
              <w:rPr>
                <w:color w:val="7030A0"/>
                <w:sz w:val="32"/>
                <w:szCs w:val="32"/>
              </w:rPr>
              <w:t>（七）</w:t>
            </w:r>
            <w:r>
              <w:rPr>
                <w:rFonts w:hint="eastAsia"/>
                <w:color w:val="7030A0"/>
                <w:sz w:val="32"/>
                <w:szCs w:val="32"/>
                <w:lang w:val="en-US" w:eastAsia="zh-CN"/>
              </w:rPr>
              <w:t>课堂评价</w:t>
            </w:r>
          </w:p>
          <w:p w14:paraId="2C39F67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：展示自己的文物鉴赏卡，介绍所选文物的特点，运用四步法简单阐述自己的鉴赏思路。</w:t>
            </w:r>
          </w:p>
          <w:p w14:paraId="444AE3E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互评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：相互欣赏作品，点评鉴赏卡的画面效果、文字赏析是否完整规范，提出一条优化建议。</w:t>
            </w:r>
          </w:p>
          <w:p w14:paraId="783B750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师评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：以鼓励性评价为主，重点评价学生对文物艺术特征、鉴赏方法的掌握情况，针对赏析不全面、画面排版杂乱等问题给出针对性指导。</w:t>
            </w:r>
          </w:p>
          <w:p w14:paraId="15A4E10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14:paraId="76522E5A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0A72E89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48AE8F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3005CE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</w:p>
          <w:p w14:paraId="3A5B47C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观看视频，感受黄河文明的厚重；倾听AI导学，明确本课学习任务，齐读课题，进入课堂学习状态。</w:t>
            </w:r>
          </w:p>
          <w:p w14:paraId="68550F4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</w:p>
          <w:p w14:paraId="03134BBB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b/>
                <w:bCs/>
                <w:color w:val="7030A0"/>
              </w:rPr>
            </w:pPr>
          </w:p>
          <w:p w14:paraId="0DE8DEB7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78FA4D3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97F0298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FDBDDC1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FB9F790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1501576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B7EA8B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学生活动：逐一观察彩陶作品，自主识别纹样、猜测器物用途；跟随教师解读纹样寓意与文化内涵，记录彩陶的艺术特征与人文价值，理解远古先民的生活信仰。</w:t>
            </w:r>
          </w:p>
          <w:p w14:paraId="6EF749A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2D3CF07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1FF89B2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5E04E0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5273D0C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280E0ED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3677048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588D44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7615117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02AAABD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1B53A7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05EEEF9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496E6F6E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  <w:r>
              <w:rPr>
                <w:rFonts w:hint="eastAsia"/>
                <w:b/>
                <w:bCs/>
                <w:color w:val="7030A0"/>
              </w:rPr>
              <w:t xml:space="preserve"> </w:t>
            </w:r>
          </w:p>
          <w:p w14:paraId="77CF9138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0E7DB405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1E5F9DA5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3022FE4E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3FAA307E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5BAF2675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4D2EA392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33B5CB02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0347DEA3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367A3250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029D26BE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35D916AC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3A195C2D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6D8B87FA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1886A866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4269F4EB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6592D31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hint="eastAsia"/>
                <w:b/>
                <w:bCs/>
                <w:color w:val="7030A0"/>
                <w:lang w:val="en-US" w:eastAsia="zh-CN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对比彩陶与兵马俑的差异，主动分享直观感受；思考并总结秦朝时代审美，观看视频了解兵马俑的历史与艺术地位。</w:t>
            </w:r>
          </w:p>
          <w:p w14:paraId="628907F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34C783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C338E9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151C39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15EEB0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23C4F1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747C41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A82400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7141AA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54484E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8FF40C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818E4C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9B9588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3BAAE5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43A51A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A500FF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A50CE7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5C48E7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F6F7D7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8B2AAE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54878C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18E0F0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6AB3DB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922516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AD4302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C86864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6EC159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44694E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735FE7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148579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D9BD2F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学生活动：细致观察莲鹤方壶纹样，分享直观感受；识记文物鉴赏四步专业方法，跟随教师完整实操赏析；完成青铜器与朝代匹配，归纳各朝代青铜艺术风格差异。</w:t>
            </w:r>
          </w:p>
          <w:p w14:paraId="1F5CBCD5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391FF495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333DCCB9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25CF45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1E3557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CDF9B3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A37A5D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</w:p>
          <w:p w14:paraId="55CE478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观看示范视频，明确制作要求，结合搜集的资料，动手创作专属文物鉴赏卡。</w:t>
            </w:r>
          </w:p>
          <w:p w14:paraId="06C5DAD8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3E59F621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780B3AC2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6FEC7AA9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1CA22671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04080317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89" w:type="dxa"/>
            <w:shd w:val="clear" w:color="auto" w:fill="FFFFFF" w:themeFill="background1"/>
            <w:vAlign w:val="top"/>
          </w:tcPr>
          <w:p w14:paraId="11C863C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借助视频直观渲染氛围，依托AI导学清晰梳理课堂目标，快速聚焦主题，为后续分层赏析文物、学习鉴赏方法做好铺垫。</w:t>
            </w:r>
          </w:p>
          <w:p w14:paraId="7221935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909A388">
            <w:pPr>
              <w:pStyle w:val="5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7548A69F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588B7560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5362D785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24D42BF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以五件经典彩陶为载体，由表及里、从外观到内涵逐层赏析，帮助学生感知远古彩陶艺术特点，读懂纹样背后的文明密码，落实审美感知与文化理解素养。</w:t>
            </w:r>
          </w:p>
          <w:p w14:paraId="767BCB0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13268115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0C578C7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1C24075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2B54A22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7CD32C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D510AA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47C4C4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03EAEA4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552C8B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0420C45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B81AA0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D44DEE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4E3FD1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7BBE0F9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02B26A9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13339CA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7F3FCED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0BF29C9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05530B0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BFB997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4C5641A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1D0DC9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2EEE1A6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700F5A8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3DBC43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7B3940E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8A5B68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F4CB0A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B7BF41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</w:t>
            </w:r>
            <w:r>
              <w:rPr>
                <w:rFonts w:hint="eastAsia"/>
                <w:b/>
                <w:bCs/>
                <w:color w:val="0070C0"/>
                <w:lang w:val="en-US" w:eastAsia="zh-CN"/>
              </w:rPr>
              <w:t>意图：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通过新旧作品对比赏析，形成艺术审美对比，帮助学生感知不同时期黄河艺术的风格演变，体会秦代雄浑大气的艺术魅力。</w:t>
            </w:r>
          </w:p>
          <w:p w14:paraId="1A36715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52F86A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1C8A35C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4DA16C8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1C3643A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FF7E4A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0F3064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27A195B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714D44B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F1990B0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82CAF5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663C5E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4C52ABB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F4310C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16ADA5E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449D8E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4FC2B3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CA4229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74DF4F9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0015EF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BA3CF4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61BB76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C23E58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7558A9C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ED3D34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7F98361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2D1A1A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5A6556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52E781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52DFAA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5784C7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E2973F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551CE3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85DABF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71CB72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将课堂鉴赏知识转化为实操创作，巩固文物鉴赏方法，锻炼学生资料整合与综合创作能力，落实创意实践与艺术表现素养。</w:t>
            </w:r>
          </w:p>
          <w:p w14:paraId="6669220B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9117CD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DF1E61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BE7505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5E64EE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2C80B7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7E006C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FECE0B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71AA92C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906CB5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2F61C1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78B92AD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8CCD1E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C03394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BF477D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75534E2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E5D9AB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1EA7FE9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51E6C20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A70B7F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0759A64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2EC68F6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31FF0E4">
        <w:trPr>
          <w:trHeight w:val="2574" w:hRule="atLeast"/>
        </w:trPr>
        <w:tc>
          <w:tcPr>
            <w:tcW w:w="2003" w:type="dxa"/>
            <w:shd w:val="clear" w:color="auto" w:fill="FFE599"/>
            <w:vAlign w:val="center"/>
          </w:tcPr>
          <w:p w14:paraId="4DDD2A0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教学反思</w:t>
            </w:r>
          </w:p>
        </w:tc>
        <w:tc>
          <w:tcPr>
            <w:tcW w:w="8192" w:type="dxa"/>
            <w:gridSpan w:val="3"/>
            <w:shd w:val="clear" w:color="auto" w:fill="auto"/>
            <w:vAlign w:val="center"/>
          </w:tcPr>
          <w:p w14:paraId="681A1F9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亮点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本课教学脉络清晰，以黄河文明为主线，串联彩陶、秦俑、青铜三大艺术板块，层层递进、由浅入深。有效突破学生感性欣赏的局限，传授专业文物鉴赏方法，实现审美能力与文化素养双重提升。课堂兼顾赏析探究与实操创作，四维核心素养落实到位，学生文化认同感强。</w:t>
            </w:r>
          </w:p>
          <w:p w14:paraId="48B8856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不足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：课堂文物赏析内容较多，部分学生对四步鉴赏法运用不够熟练，赏析逻辑不够清晰；部分学生搜集的资料单一，鉴赏卡内容不够丰富。</w:t>
            </w:r>
          </w:p>
          <w:p w14:paraId="65648BF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改进措施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：后续课堂简化赏析流程，强化鉴赏方法实操练习；课前明确资料搜集要求，提供优质文物素材参考，帮助学生丰富创作内容，规范鉴赏逻辑。</w:t>
            </w:r>
          </w:p>
        </w:tc>
      </w:tr>
    </w:tbl>
    <w:p w14:paraId="461DC79A">
      <w:pPr>
        <w:spacing w:line="360" w:lineRule="auto"/>
        <w:jc w:val="both"/>
        <w:rPr>
          <w:rFonts w:hint="default"/>
          <w:sz w:val="24"/>
          <w:szCs w:val="32"/>
          <w:u w:val="none"/>
          <w:lang w:val="en-US" w:eastAsia="zh-CN"/>
        </w:rPr>
      </w:pPr>
    </w:p>
    <w:sectPr>
      <w:footerReference r:id="rId3" w:type="default"/>
      <w:pgSz w:w="11906" w:h="16838"/>
      <w:pgMar w:top="1020" w:right="1080" w:bottom="1118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46EAF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154BB9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154BB9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mMWUzYTAzMDg4OWMzMDFlMWNiMjhjYjhlYjMxNWMifQ=="/>
  </w:docVars>
  <w:rsids>
    <w:rsidRoot w:val="00000000"/>
    <w:rsid w:val="00E36FBD"/>
    <w:rsid w:val="014755FF"/>
    <w:rsid w:val="06DD20B0"/>
    <w:rsid w:val="07F7533D"/>
    <w:rsid w:val="082A72A6"/>
    <w:rsid w:val="0A3347A8"/>
    <w:rsid w:val="0B1A1A6E"/>
    <w:rsid w:val="0C2B4087"/>
    <w:rsid w:val="0C497BBE"/>
    <w:rsid w:val="0DEE207C"/>
    <w:rsid w:val="0FF22FB9"/>
    <w:rsid w:val="1294011A"/>
    <w:rsid w:val="13D40B3A"/>
    <w:rsid w:val="15477903"/>
    <w:rsid w:val="18756535"/>
    <w:rsid w:val="1A761B0D"/>
    <w:rsid w:val="1B7B1616"/>
    <w:rsid w:val="1C057BD0"/>
    <w:rsid w:val="1D81597C"/>
    <w:rsid w:val="1E944009"/>
    <w:rsid w:val="1EE32D35"/>
    <w:rsid w:val="22144D4A"/>
    <w:rsid w:val="22813D29"/>
    <w:rsid w:val="247E49C4"/>
    <w:rsid w:val="26964D1C"/>
    <w:rsid w:val="28E30356"/>
    <w:rsid w:val="2A685EFA"/>
    <w:rsid w:val="2AF72068"/>
    <w:rsid w:val="2B7D890E"/>
    <w:rsid w:val="2B960218"/>
    <w:rsid w:val="2BE4776E"/>
    <w:rsid w:val="2CFFC873"/>
    <w:rsid w:val="2DB3784C"/>
    <w:rsid w:val="2EB060C2"/>
    <w:rsid w:val="2FF39D45"/>
    <w:rsid w:val="30163FA7"/>
    <w:rsid w:val="315C608D"/>
    <w:rsid w:val="318C6106"/>
    <w:rsid w:val="31CA5C1E"/>
    <w:rsid w:val="31D12B68"/>
    <w:rsid w:val="33631954"/>
    <w:rsid w:val="339E298D"/>
    <w:rsid w:val="33DFECC0"/>
    <w:rsid w:val="36467EEC"/>
    <w:rsid w:val="364F65C4"/>
    <w:rsid w:val="37642CA9"/>
    <w:rsid w:val="37E65E80"/>
    <w:rsid w:val="37EE0881"/>
    <w:rsid w:val="38163439"/>
    <w:rsid w:val="394F2E83"/>
    <w:rsid w:val="3BBF222B"/>
    <w:rsid w:val="3C9E39FD"/>
    <w:rsid w:val="3DC445C4"/>
    <w:rsid w:val="3E691DE9"/>
    <w:rsid w:val="3EE8FD46"/>
    <w:rsid w:val="3EF3DE01"/>
    <w:rsid w:val="40107B52"/>
    <w:rsid w:val="42276243"/>
    <w:rsid w:val="425726E0"/>
    <w:rsid w:val="435A0EBC"/>
    <w:rsid w:val="440B4CC8"/>
    <w:rsid w:val="448C619B"/>
    <w:rsid w:val="44BE6633"/>
    <w:rsid w:val="45AF4585"/>
    <w:rsid w:val="470C7802"/>
    <w:rsid w:val="471326EF"/>
    <w:rsid w:val="48292837"/>
    <w:rsid w:val="49D06E2B"/>
    <w:rsid w:val="4AAE5753"/>
    <w:rsid w:val="4BF54954"/>
    <w:rsid w:val="4C082C41"/>
    <w:rsid w:val="4F5D916C"/>
    <w:rsid w:val="4F624DAF"/>
    <w:rsid w:val="4FE4240E"/>
    <w:rsid w:val="50EB401C"/>
    <w:rsid w:val="51CA5230"/>
    <w:rsid w:val="51EB44AB"/>
    <w:rsid w:val="57AF02DF"/>
    <w:rsid w:val="5BFB310D"/>
    <w:rsid w:val="5C246456"/>
    <w:rsid w:val="5CE3549D"/>
    <w:rsid w:val="5D7ADA1F"/>
    <w:rsid w:val="5DF63241"/>
    <w:rsid w:val="5EEBF961"/>
    <w:rsid w:val="5FA4310E"/>
    <w:rsid w:val="603D5158"/>
    <w:rsid w:val="62BA2B36"/>
    <w:rsid w:val="66E35388"/>
    <w:rsid w:val="68972DED"/>
    <w:rsid w:val="69753D71"/>
    <w:rsid w:val="69DC2B91"/>
    <w:rsid w:val="6AF43FAC"/>
    <w:rsid w:val="6B0FFB6A"/>
    <w:rsid w:val="6BD62602"/>
    <w:rsid w:val="6C1E680D"/>
    <w:rsid w:val="6C4258A4"/>
    <w:rsid w:val="6C937424"/>
    <w:rsid w:val="6D0D4670"/>
    <w:rsid w:val="6F0E7CBF"/>
    <w:rsid w:val="6F7DA766"/>
    <w:rsid w:val="6FBF7ED1"/>
    <w:rsid w:val="6FD430CB"/>
    <w:rsid w:val="6FF07355"/>
    <w:rsid w:val="70D34E93"/>
    <w:rsid w:val="70E05E9D"/>
    <w:rsid w:val="717F5EB2"/>
    <w:rsid w:val="72361A07"/>
    <w:rsid w:val="72444124"/>
    <w:rsid w:val="72B45D5A"/>
    <w:rsid w:val="73673126"/>
    <w:rsid w:val="75E11C8A"/>
    <w:rsid w:val="77578DC8"/>
    <w:rsid w:val="77FF4B57"/>
    <w:rsid w:val="78EA70A7"/>
    <w:rsid w:val="7AD24D3F"/>
    <w:rsid w:val="7B7DC7B1"/>
    <w:rsid w:val="7BBF2A6D"/>
    <w:rsid w:val="7BDF6DC7"/>
    <w:rsid w:val="7C885555"/>
    <w:rsid w:val="7D173673"/>
    <w:rsid w:val="7EBB4C8E"/>
    <w:rsid w:val="7F9AFA2E"/>
    <w:rsid w:val="7FA7CF1C"/>
    <w:rsid w:val="7FAF9196"/>
    <w:rsid w:val="7FDF2B9D"/>
    <w:rsid w:val="7FFDE9B9"/>
    <w:rsid w:val="7FFEACBB"/>
    <w:rsid w:val="7FFFE300"/>
    <w:rsid w:val="8FFB0A4E"/>
    <w:rsid w:val="9E7FEE53"/>
    <w:rsid w:val="9FA68851"/>
    <w:rsid w:val="9FDB0FC2"/>
    <w:rsid w:val="A363E79B"/>
    <w:rsid w:val="AEF743BE"/>
    <w:rsid w:val="AFDF9490"/>
    <w:rsid w:val="B3F5C015"/>
    <w:rsid w:val="B3F99844"/>
    <w:rsid w:val="BC77CD75"/>
    <w:rsid w:val="BFBC5677"/>
    <w:rsid w:val="DAFD4467"/>
    <w:rsid w:val="DD5FEA7D"/>
    <w:rsid w:val="DD954509"/>
    <w:rsid w:val="DDED82EE"/>
    <w:rsid w:val="DFC65BF3"/>
    <w:rsid w:val="E7FE5A13"/>
    <w:rsid w:val="EEFD2C2A"/>
    <w:rsid w:val="EF65F517"/>
    <w:rsid w:val="F44F6880"/>
    <w:rsid w:val="F5FF50AA"/>
    <w:rsid w:val="F7FBD957"/>
    <w:rsid w:val="FAB7C14A"/>
    <w:rsid w:val="FB1ECE09"/>
    <w:rsid w:val="FB8D16C3"/>
    <w:rsid w:val="FD7DAB88"/>
    <w:rsid w:val="FDDFF508"/>
    <w:rsid w:val="FEBB8AD1"/>
    <w:rsid w:val="FFD13D33"/>
    <w:rsid w:val="FFFF8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paragraph" w:customStyle="1" w:styleId="13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styleId="14">
    <w:name w:val="List Paragraph"/>
    <w:basedOn w:val="1"/>
    <w:qFormat/>
    <w:uiPriority w:val="1"/>
    <w:pPr>
      <w:spacing w:before="43"/>
      <w:ind w:left="1020" w:hanging="212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9624</Words>
  <Characters>9698</Characters>
  <Lines>0</Lines>
  <Paragraphs>0</Paragraphs>
  <TotalTime>1</TotalTime>
  <ScaleCrop>false</ScaleCrop>
  <LinksUpToDate>false</LinksUpToDate>
  <CharactersWithSpaces>9883</CharactersWithSpaces>
  <Application>WPS Office_12.1.24709.24709_F1E327BC-269C-435d-A152-05C5408002CA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2022-08-26T03:57:00Z</dcterms:created>
  <dc:creator>ZHOUZIJUN</dc:creator>
  <cp:lastModifiedBy>木木王木木</cp:lastModifiedBy>
  <cp:lastPrinted>2022-08-31T16:48:00Z</cp:lastPrinted>
  <dcterms:modified xsi:type="dcterms:W3CDTF">2026-08-27T09:34:33Z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2052-12.1.24709.24709</vt:lpwstr>
  </property>
  <property fmtid="{D5CDD505-2E9C-101B-9397-08002B2CF9AE}" pid="3" name="ICV">
    <vt:lpwstr>E1D0B75F8620B06E53898F6AA85DDA40_43</vt:lpwstr>
  </property>
  <property fmtid="{D5CDD505-2E9C-101B-9397-08002B2CF9AE}" pid="4" name="KSOTemplateDocerSaveRecord">
    <vt:lpwstr>eyJoZGlkIjoiZWFmOWUwYzY5NmQ5MGE4ZjRlZjRhOTkyNWI0MzAxYWIiLCJ1c2VySWQiOiIzMzU1MDk4NzgifQ==</vt:lpwstr>
  </property>
</Properties>
</file>