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pPr>
    </w:p>
    <w:p>
      <w:pPr>
        <w:spacing w:line="560" w:lineRule="exact"/>
      </w:pPr>
    </w:p>
    <w:p>
      <w:pPr>
        <w:spacing w:line="560" w:lineRule="exact"/>
        <w:ind w:right="480"/>
        <w:jc w:val="right"/>
        <w:rPr>
          <w:rFonts w:ascii="仿宋_GB2312" w:eastAsia="仿宋_GB2312" w:hAnsiTheme="minorEastAsia"/>
          <w:sz w:val="32"/>
          <w:szCs w:val="32"/>
        </w:rPr>
      </w:pPr>
      <w:r>
        <w:rPr>
          <w:rFonts w:hint="eastAsia" w:ascii="仿宋_GB2312" w:eastAsia="仿宋_GB2312"/>
          <w:sz w:val="32"/>
          <w:szCs w:val="32"/>
        </w:rPr>
        <w:t>川教馆函</w:t>
      </w:r>
      <w:r>
        <w:rPr>
          <w:rFonts w:hint="eastAsia" w:ascii="仿宋_GB2312" w:eastAsia="仿宋_GB2312" w:hAnsiTheme="minorEastAsia"/>
          <w:sz w:val="32"/>
          <w:szCs w:val="32"/>
        </w:rPr>
        <w:t>〔2017〕  号</w:t>
      </w:r>
    </w:p>
    <w:p>
      <w:pPr>
        <w:spacing w:line="560" w:lineRule="exact"/>
        <w:ind w:right="480"/>
        <w:jc w:val="right"/>
        <w:rPr>
          <w:rFonts w:ascii="仿宋_GB2312" w:eastAsia="仿宋_GB2312"/>
          <w:sz w:val="32"/>
          <w:szCs w:val="32"/>
        </w:rPr>
      </w:pPr>
    </w:p>
    <w:p>
      <w:pPr>
        <w:spacing w:line="560" w:lineRule="exact"/>
        <w:ind w:right="-290" w:rightChars="-138"/>
        <w:jc w:val="center"/>
        <w:rPr>
          <w:rFonts w:ascii="方正小标宋简体" w:eastAsia="方正小标宋简体"/>
          <w:bCs/>
          <w:sz w:val="36"/>
          <w:szCs w:val="36"/>
        </w:rPr>
      </w:pPr>
      <w:r>
        <w:rPr>
          <w:rFonts w:hint="eastAsia" w:ascii="方正小标宋简体" w:eastAsia="方正小标宋简体"/>
          <w:bCs/>
          <w:sz w:val="36"/>
          <w:szCs w:val="36"/>
        </w:rPr>
        <w:t>四川省电化教育馆关于举办</w:t>
      </w:r>
    </w:p>
    <w:p>
      <w:pPr>
        <w:spacing w:line="560" w:lineRule="exact"/>
        <w:ind w:right="-290" w:rightChars="-138"/>
        <w:jc w:val="center"/>
        <w:rPr>
          <w:rFonts w:ascii="方正小标宋简体" w:eastAsia="方正小标宋简体"/>
          <w:bCs/>
          <w:sz w:val="36"/>
          <w:szCs w:val="36"/>
        </w:rPr>
      </w:pPr>
      <w:r>
        <w:rPr>
          <w:rFonts w:hint="eastAsia" w:ascii="方正小标宋简体" w:eastAsia="方正小标宋简体"/>
          <w:bCs/>
          <w:sz w:val="36"/>
          <w:szCs w:val="36"/>
        </w:rPr>
        <w:t>2017年度四川省教育教学信息化大赛的通知</w:t>
      </w:r>
    </w:p>
    <w:p>
      <w:pPr>
        <w:spacing w:line="240" w:lineRule="exact"/>
        <w:rPr>
          <w:rFonts w:ascii="仿宋_GB2312" w:hAnsi="Times New Roman" w:eastAsia="仿宋_GB2312" w:cs="Times New Roman"/>
          <w:sz w:val="36"/>
          <w:szCs w:val="36"/>
        </w:rPr>
      </w:pPr>
    </w:p>
    <w:p>
      <w:pPr>
        <w:spacing w:line="240" w:lineRule="exact"/>
        <w:rPr>
          <w:rFonts w:ascii="仿宋_GB2312"/>
        </w:rPr>
      </w:pPr>
    </w:p>
    <w:p>
      <w:pPr>
        <w:tabs>
          <w:tab w:val="left" w:pos="4111"/>
        </w:tabs>
        <w:spacing w:line="580" w:lineRule="exact"/>
        <w:rPr>
          <w:rFonts w:ascii="仿宋_GB2312" w:hAnsi="仿宋" w:eastAsia="仿宋_GB2312"/>
          <w:sz w:val="32"/>
          <w:szCs w:val="32"/>
        </w:rPr>
      </w:pPr>
      <w:r>
        <w:rPr>
          <w:rFonts w:hint="eastAsia" w:ascii="仿宋_GB2312" w:hAnsi="仿宋" w:eastAsia="仿宋_GB2312"/>
          <w:sz w:val="32"/>
          <w:szCs w:val="32"/>
        </w:rPr>
        <w:t>各市、州电教馆：</w:t>
      </w:r>
    </w:p>
    <w:p>
      <w:pPr>
        <w:tabs>
          <w:tab w:val="left" w:pos="4111"/>
        </w:tabs>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为贯彻落实《国家中长期教育改革和发展规划纲要（2010-2020年）》和《教育信息化十年发展规划（2010-2020年）》要求，进一步加强全省中小学信息技术教育工作，提高广大中小学教师信息技术应用能力，促进信息技术与教育教学深度融合，我馆决定举办2017年度四川省教育教学信息化大赛，同时遴选优秀作品参加“第二十一届全国教育教学信息化交流展示活动”。现将有关事宜通知如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一、参赛对象</w:t>
      </w:r>
    </w:p>
    <w:p>
      <w:pPr>
        <w:tabs>
          <w:tab w:val="left" w:pos="4111"/>
        </w:tabs>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全省中小学教师及教育技术工作者。</w:t>
      </w:r>
      <w:r>
        <w:rPr>
          <w:rFonts w:hint="eastAsia" w:ascii="仿宋_GB2312" w:hAnsi="宋体" w:eastAsia="仿宋_GB2312"/>
          <w:sz w:val="32"/>
          <w:szCs w:val="32"/>
        </w:rPr>
        <w:t>中职学校教师作品不参加省级评比，可直接通过中央电教馆大赛网站报送,</w:t>
      </w:r>
      <w:r>
        <w:rPr>
          <w:rFonts w:hint="eastAsia" w:ascii="仿宋_GB2312" w:hAnsi="仿宋" w:eastAsia="仿宋_GB2312"/>
          <w:sz w:val="32"/>
          <w:szCs w:val="32"/>
        </w:rPr>
        <w:t>参加“第二十一届全国教育教学信息化交流展示活动”。</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二、组织方式</w:t>
      </w:r>
    </w:p>
    <w:p>
      <w:pPr>
        <w:tabs>
          <w:tab w:val="left" w:pos="4111"/>
        </w:tabs>
        <w:spacing w:line="580" w:lineRule="exact"/>
        <w:ind w:firstLine="640" w:firstLineChars="200"/>
        <w:rPr>
          <w:rFonts w:ascii="仿宋_GB2312" w:hAnsi="仿宋" w:eastAsia="仿宋_GB2312"/>
          <w:sz w:val="32"/>
          <w:szCs w:val="32"/>
        </w:rPr>
      </w:pPr>
      <w:r>
        <w:rPr>
          <w:rFonts w:hint="eastAsia" w:ascii="仿宋_GB2312" w:hAnsi="仿宋" w:eastAsia="仿宋_GB2312"/>
          <w:sz w:val="32"/>
          <w:szCs w:val="32"/>
        </w:rPr>
        <w:t>以市（州）为单位组织对本地区参赛作品进行初评，评选出的优秀作品推荐参加全省评比。</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三、项目设置</w:t>
      </w:r>
    </w:p>
    <w:p>
      <w:pPr>
        <w:spacing w:line="440" w:lineRule="exact"/>
        <w:ind w:firstLine="640" w:firstLineChars="200"/>
        <w:rPr>
          <w:rFonts w:ascii="仿宋_GB2312" w:eastAsia="仿宋_GB2312"/>
          <w:sz w:val="32"/>
          <w:szCs w:val="32"/>
        </w:rPr>
      </w:pPr>
      <w:r>
        <w:rPr>
          <w:rFonts w:hint="eastAsia" w:ascii="仿宋_GB2312" w:eastAsia="仿宋_GB2312"/>
          <w:sz w:val="32"/>
          <w:szCs w:val="32"/>
        </w:rPr>
        <w:t>基础教育组：课件、微课、课例、教师网络空间。</w:t>
      </w:r>
    </w:p>
    <w:p>
      <w:pPr>
        <w:spacing w:line="440" w:lineRule="exact"/>
        <w:ind w:firstLine="640" w:firstLineChars="200"/>
        <w:rPr>
          <w:rFonts w:ascii="仿宋_GB2312" w:eastAsia="仿宋_GB2312"/>
          <w:sz w:val="32"/>
          <w:szCs w:val="32"/>
        </w:rPr>
      </w:pPr>
      <w:r>
        <w:rPr>
          <w:rFonts w:hint="eastAsia" w:ascii="仿宋_GB2312" w:eastAsia="仿宋_GB2312"/>
          <w:sz w:val="32"/>
          <w:szCs w:val="32"/>
        </w:rPr>
        <w:t>幼儿教育：课件、微课、课例。</w:t>
      </w:r>
    </w:p>
    <w:p>
      <w:pPr>
        <w:spacing w:line="440" w:lineRule="exact"/>
        <w:ind w:firstLine="640" w:firstLineChars="200"/>
        <w:rPr>
          <w:rFonts w:ascii="仿宋_GB2312" w:eastAsia="仿宋_GB2312"/>
          <w:sz w:val="32"/>
          <w:szCs w:val="32"/>
        </w:rPr>
      </w:pPr>
      <w:r>
        <w:rPr>
          <w:rFonts w:hint="eastAsia" w:ascii="仿宋_GB2312" w:eastAsia="仿宋_GB2312"/>
          <w:sz w:val="32"/>
          <w:szCs w:val="32"/>
        </w:rPr>
        <w:t>特殊教育：课件、微课、课例。</w:t>
      </w:r>
    </w:p>
    <w:p>
      <w:pPr>
        <w:spacing w:line="440" w:lineRule="exact"/>
        <w:ind w:firstLine="640" w:firstLineChars="200"/>
        <w:rPr>
          <w:rFonts w:ascii="仿宋_GB2312" w:eastAsia="仿宋_GB2312"/>
          <w:sz w:val="32"/>
          <w:szCs w:val="32"/>
        </w:rPr>
      </w:pPr>
      <w:r>
        <w:rPr>
          <w:rFonts w:hint="eastAsia" w:ascii="仿宋_GB2312" w:eastAsia="仿宋_GB2312"/>
          <w:sz w:val="32"/>
          <w:szCs w:val="32"/>
        </w:rPr>
        <w:t>教学点：教育资源应用教学设计方案、教育资源应用课例。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四、参赛要求</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1．参赛作品内容及功能须与中小学各学科教学大纲和教学内容相适应。</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2．所有参赛者必须是参赛软件的的合法拥有者。已经正式出版的作品（产品）或在省级以上大赛中获过奖的作品不在评比之列；</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3. 参赛作品制作要求请参照第二十一届全国教育教学信息化交流展示活动指南各相关参赛项目执行；</w:t>
      </w:r>
    </w:p>
    <w:p>
      <w:pPr>
        <w:spacing w:line="600" w:lineRule="exact"/>
        <w:ind w:firstLine="640" w:firstLineChars="200"/>
        <w:rPr>
          <w:rFonts w:ascii="仿宋_GB2312" w:hAnsi="仿宋" w:eastAsia="仿宋_GB2312"/>
          <w:sz w:val="32"/>
          <w:szCs w:val="32"/>
        </w:rPr>
      </w:pPr>
      <w:bookmarkStart w:id="0" w:name="_GoBack"/>
      <w:bookmarkEnd w:id="0"/>
      <w:r>
        <w:rPr>
          <w:rFonts w:hint="eastAsia" w:ascii="仿宋_GB2312" w:hAnsi="仿宋" w:eastAsia="仿宋_GB2312"/>
          <w:sz w:val="32"/>
          <w:szCs w:val="32"/>
        </w:rPr>
        <w:t>凡不符合以上要求的作品，将不予参评。</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五、作品报送</w:t>
      </w:r>
    </w:p>
    <w:p>
      <w:pPr>
        <w:spacing w:line="600" w:lineRule="exact"/>
        <w:ind w:firstLine="640" w:firstLineChars="200"/>
        <w:rPr>
          <w:rFonts w:ascii="仿宋_GB2312" w:hAnsi="仿宋"/>
        </w:rPr>
      </w:pPr>
      <w:r>
        <w:rPr>
          <w:rFonts w:hint="eastAsia" w:ascii="仿宋_GB2312" w:hAnsi="仿宋" w:eastAsia="仿宋_GB2312"/>
          <w:sz w:val="32"/>
          <w:szCs w:val="32"/>
        </w:rPr>
        <w:t>以市（州）为单位于2017年6月30日前报送以下材料（过期不再受理），</w:t>
      </w:r>
    </w:p>
    <w:p>
      <w:pPr>
        <w:pStyle w:val="11"/>
        <w:numPr>
          <w:ilvl w:val="0"/>
          <w:numId w:val="1"/>
        </w:numPr>
        <w:spacing w:line="600" w:lineRule="exact"/>
        <w:ind w:firstLineChars="0"/>
        <w:rPr>
          <w:rFonts w:ascii="仿宋_GB2312" w:hAnsi="仿宋"/>
        </w:rPr>
      </w:pPr>
      <w:r>
        <w:rPr>
          <w:rFonts w:hint="eastAsia" w:ascii="仿宋_GB2312" w:hAnsi="仿宋"/>
        </w:rPr>
        <w:t>参赛作品及附件，每个市（州）限报作品50件</w:t>
      </w:r>
    </w:p>
    <w:p>
      <w:pPr>
        <w:pStyle w:val="11"/>
        <w:numPr>
          <w:ilvl w:val="0"/>
          <w:numId w:val="1"/>
        </w:numPr>
        <w:spacing w:line="600" w:lineRule="exact"/>
        <w:ind w:firstLineChars="0"/>
        <w:rPr>
          <w:rFonts w:ascii="仿宋_GB2312" w:hAnsi="仿宋" w:cstheme="minorBidi"/>
        </w:rPr>
      </w:pPr>
      <w:r>
        <w:rPr>
          <w:rFonts w:hint="eastAsia" w:ascii="仿宋_GB2312" w:hAnsi="仿宋" w:cstheme="minorBidi"/>
        </w:rPr>
        <w:t>2017参赛作品信息总汇</w:t>
      </w:r>
    </w:p>
    <w:p>
      <w:pPr>
        <w:pStyle w:val="11"/>
        <w:numPr>
          <w:ilvl w:val="0"/>
          <w:numId w:val="1"/>
        </w:numPr>
        <w:spacing w:line="600" w:lineRule="exact"/>
        <w:ind w:firstLineChars="0"/>
        <w:rPr>
          <w:rFonts w:ascii="仿宋_GB2312" w:hAnsi="仿宋" w:cstheme="minorBidi"/>
        </w:rPr>
      </w:pPr>
      <w:r>
        <w:rPr>
          <w:rFonts w:hint="eastAsia" w:ascii="仿宋_GB2312" w:hAnsi="仿宋" w:cstheme="minorBidi"/>
        </w:rPr>
        <w:t>市州组织“活动”工作情况小结（1000字以内）。</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所有推荐参赛的作品须通过能分享的网盘提交，按项目分类存放，每件作品为单独一个压缩包（rar或zip格式），并以市州统一编号及作品名称命名文件，压缩包内包含作品、作品附件（“参赛作品登记表”以及相关的作品创作目的、创作思路、技术应用以及使用说明的电子文档）。</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六、作品使用</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为使广大中小学教师和教育工作者能够相互学习，相互借鉴，共同提高多媒体教学软件的应用，我馆拟在评比结束后，在书面征得作者同意的基础上，将部分优秀作品编辑、加工后制作成《四川省教育教学信息化大赛优秀作品集萃》（光盘），推荐给全省中小学教师和教育工作者观摩欣赏、学习借鉴。</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大赛文件及附件请在四川省电化教育馆网站下载（网址：</w:t>
      </w:r>
      <w:r>
        <w:fldChar w:fldCharType="begin"/>
      </w:r>
      <w:r>
        <w:instrText xml:space="preserve"> HYPERLINK "http://www.scdjg.com.cn/" </w:instrText>
      </w:r>
      <w:r>
        <w:fldChar w:fldCharType="separate"/>
      </w:r>
      <w:r>
        <w:rPr>
          <w:rStyle w:val="7"/>
          <w:rFonts w:hint="eastAsia" w:ascii="仿宋_GB2312" w:hAnsi="仿宋" w:eastAsia="仿宋_GB2312"/>
          <w:sz w:val="32"/>
          <w:szCs w:val="32"/>
        </w:rPr>
        <w:t>http://www.scdjg.com.cn/</w:t>
      </w:r>
      <w:r>
        <w:rPr>
          <w:rStyle w:val="7"/>
          <w:rFonts w:hint="eastAsia" w:ascii="仿宋_GB2312" w:hAnsi="仿宋" w:eastAsia="仿宋_GB2312"/>
          <w:sz w:val="32"/>
          <w:szCs w:val="32"/>
        </w:rPr>
        <w:fldChar w:fldCharType="end"/>
      </w:r>
      <w:r>
        <w:rPr>
          <w:rFonts w:hint="eastAsia" w:ascii="仿宋_GB2312" w:hAnsi="仿宋" w:eastAsia="仿宋_GB2312"/>
          <w:sz w:val="32"/>
          <w:szCs w:val="32"/>
        </w:rPr>
        <w:t>）。我省遴选的优秀作品将推荐参加“第二十一届全国教育教学信息化交流展示活动”（活动网址：</w:t>
      </w:r>
      <w:r>
        <w:fldChar w:fldCharType="begin"/>
      </w:r>
      <w:r>
        <w:instrText xml:space="preserve"> HYPERLINK "http://www.mtsa1998.com.cn/index.html" </w:instrText>
      </w:r>
      <w:r>
        <w:fldChar w:fldCharType="separate"/>
      </w:r>
      <w:r>
        <w:rPr>
          <w:rStyle w:val="7"/>
          <w:rFonts w:hint="eastAsia" w:ascii="仿宋_GB2312" w:hAnsi="仿宋" w:eastAsia="仿宋_GB2312"/>
          <w:sz w:val="32"/>
          <w:szCs w:val="32"/>
        </w:rPr>
        <w:t>http://www.mtsa1998.com.cn/index.html</w:t>
      </w:r>
      <w:r>
        <w:rPr>
          <w:rStyle w:val="7"/>
          <w:rFonts w:hint="eastAsia" w:ascii="仿宋_GB2312" w:hAnsi="仿宋" w:eastAsia="仿宋_GB2312"/>
          <w:sz w:val="32"/>
          <w:szCs w:val="32"/>
        </w:rPr>
        <w:fldChar w:fldCharType="end"/>
      </w:r>
      <w:r>
        <w:rPr>
          <w:rFonts w:hint="eastAsia" w:ascii="仿宋_GB2312" w:hAnsi="仿宋" w:eastAsia="仿宋_GB2312"/>
          <w:sz w:val="32"/>
          <w:szCs w:val="32"/>
        </w:rPr>
        <w:t>），采取自愿参与的原则。</w:t>
      </w:r>
    </w:p>
    <w:p>
      <w:pPr>
        <w:spacing w:line="600" w:lineRule="exact"/>
        <w:ind w:firstLine="640" w:firstLineChars="200"/>
        <w:rPr>
          <w:rFonts w:ascii="仿宋_GB2312" w:hAnsi="仿宋" w:eastAsia="仿宋_GB2312"/>
          <w:sz w:val="32"/>
          <w:szCs w:val="32"/>
        </w:rPr>
      </w:pP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联系地址：成都市学道街42号四川省电教馆信息室</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邮政编码：610012</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联系人：段炼、代祖文</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电话：（028）86659501    传真：（028）86660762</w:t>
      </w:r>
    </w:p>
    <w:p>
      <w:pPr>
        <w:spacing w:line="360" w:lineRule="auto"/>
        <w:ind w:left="1170" w:leftChars="100" w:hanging="960" w:hangingChars="300"/>
        <w:rPr>
          <w:rFonts w:ascii="仿宋_GB2312" w:hAnsi="仿宋" w:eastAsia="仿宋_GB2312"/>
          <w:sz w:val="32"/>
          <w:szCs w:val="32"/>
        </w:rPr>
      </w:pPr>
      <w:r>
        <w:rPr>
          <w:rFonts w:hint="eastAsia" w:ascii="仿宋_GB2312" w:hAnsi="仿宋" w:eastAsia="仿宋_GB2312"/>
          <w:sz w:val="32"/>
          <w:szCs w:val="32"/>
        </w:rPr>
        <w:t>附件：2017参赛作品信息总汇</w:t>
      </w:r>
    </w:p>
    <w:p>
      <w:pPr>
        <w:spacing w:line="600" w:lineRule="exact"/>
        <w:ind w:firstLine="960" w:firstLineChars="300"/>
        <w:rPr>
          <w:rFonts w:ascii="仿宋_GB2312" w:hAnsi="Times New Roman" w:eastAsia="仿宋_GB2312"/>
          <w:sz w:val="32"/>
          <w:szCs w:val="32"/>
        </w:rPr>
      </w:pPr>
    </w:p>
    <w:p>
      <w:pPr>
        <w:tabs>
          <w:tab w:val="left" w:pos="4111"/>
        </w:tabs>
        <w:spacing w:line="580" w:lineRule="exact"/>
        <w:rPr>
          <w:rFonts w:ascii="仿宋_GB2312" w:hAnsi="仿宋" w:eastAsia="仿宋_GB2312"/>
          <w:sz w:val="32"/>
          <w:szCs w:val="32"/>
        </w:rPr>
      </w:pPr>
    </w:p>
    <w:p>
      <w:pPr>
        <w:tabs>
          <w:tab w:val="left" w:pos="4111"/>
        </w:tabs>
        <w:spacing w:line="580" w:lineRule="exact"/>
        <w:rPr>
          <w:rFonts w:ascii="仿宋_GB2312" w:hAnsi="仿宋" w:eastAsia="仿宋_GB2312"/>
          <w:sz w:val="32"/>
          <w:szCs w:val="32"/>
        </w:rPr>
      </w:pPr>
    </w:p>
    <w:p>
      <w:pPr>
        <w:tabs>
          <w:tab w:val="left" w:pos="4111"/>
        </w:tabs>
        <w:spacing w:line="580" w:lineRule="exact"/>
        <w:rPr>
          <w:rFonts w:ascii="仿宋_GB2312" w:hAnsi="仿宋" w:eastAsia="仿宋_GB2312"/>
          <w:sz w:val="32"/>
          <w:szCs w:val="32"/>
        </w:rPr>
      </w:pPr>
    </w:p>
    <w:p>
      <w:pPr>
        <w:tabs>
          <w:tab w:val="left" w:pos="4111"/>
        </w:tabs>
        <w:spacing w:line="580" w:lineRule="exact"/>
        <w:rPr>
          <w:rFonts w:ascii="仿宋_GB2312" w:hAnsi="仿宋" w:eastAsia="仿宋_GB2312"/>
          <w:sz w:val="32"/>
          <w:szCs w:val="32"/>
        </w:rPr>
      </w:pPr>
    </w:p>
    <w:p>
      <w:pPr>
        <w:tabs>
          <w:tab w:val="left" w:pos="4111"/>
        </w:tabs>
        <w:spacing w:line="580" w:lineRule="exact"/>
        <w:rPr>
          <w:rFonts w:ascii="仿宋_GB2312" w:hAnsi="仿宋" w:eastAsia="仿宋_GB2312"/>
          <w:sz w:val="32"/>
          <w:szCs w:val="32"/>
        </w:rPr>
      </w:pPr>
      <w:r>
        <w:rPr>
          <w:rFonts w:hint="eastAsia" w:ascii="仿宋_GB2312" w:hAnsi="仿宋" w:eastAsia="仿宋_GB2312"/>
          <w:sz w:val="32"/>
          <w:szCs w:val="32"/>
        </w:rPr>
        <w:t xml:space="preserve">                                四川省电化教育馆</w:t>
      </w:r>
    </w:p>
    <w:p>
      <w:pPr>
        <w:tabs>
          <w:tab w:val="left" w:pos="4111"/>
        </w:tabs>
        <w:spacing w:line="580" w:lineRule="exact"/>
        <w:rPr>
          <w:rFonts w:ascii="仿宋_GB2312" w:hAnsi="仿宋" w:eastAsia="仿宋_GB2312"/>
          <w:sz w:val="32"/>
          <w:szCs w:val="32"/>
        </w:rPr>
      </w:pPr>
      <w:r>
        <w:rPr>
          <w:rFonts w:hint="eastAsia" w:ascii="仿宋_GB2312" w:hAnsi="仿宋" w:eastAsia="仿宋_GB2312"/>
          <w:sz w:val="32"/>
          <w:szCs w:val="32"/>
        </w:rPr>
        <w:t xml:space="preserve">                                 2017年4月26日</w:t>
      </w:r>
    </w:p>
    <w:p>
      <w:pPr>
        <w:spacing w:line="560" w:lineRule="exact"/>
        <w:rPr>
          <w:rFonts w:ascii="仿宋_GB2312" w:eastAsia="仿宋_GB2312"/>
          <w:sz w:val="32"/>
          <w:szCs w:val="32"/>
        </w:rPr>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pBdr>
          <w:top w:val="single" w:color="auto" w:sz="6" w:space="1"/>
          <w:bottom w:val="single" w:color="auto" w:sz="6" w:space="1"/>
        </w:pBdr>
        <w:spacing w:line="560" w:lineRule="exact"/>
        <w:ind w:firstLine="140" w:firstLineChars="50"/>
        <w:rPr>
          <w:rFonts w:ascii="仿宋_GB2312" w:eastAsia="仿宋_GB2312"/>
          <w:sz w:val="28"/>
          <w:szCs w:val="28"/>
        </w:rPr>
      </w:pPr>
      <w:r>
        <w:rPr>
          <w:rFonts w:ascii="仿宋_GB2312" w:eastAsia="仿宋_GB2312"/>
          <w:sz w:val="28"/>
          <w:szCs w:val="28"/>
        </w:rPr>
        <w:pict>
          <v:line id="_x0000_s1038" o:spid="_x0000_s1038" o:spt="20" style="position:absolute;left:0pt;margin-left:2.1pt;margin-top:533.5pt;height:0pt;width:432.7pt;z-index:251663360;mso-width-relative:page;mso-height-relative:page;" stroked="t" coordsize="21600,21600">
            <v:path arrowok="t"/>
            <v:fill focussize="0,0"/>
            <v:stroke weight="4.5pt" color="#FF0000" linestyle="thinThick"/>
            <v:imagedata o:title=""/>
            <o:lock v:ext="edit"/>
          </v:line>
        </w:pict>
      </w:r>
      <w:r>
        <w:rPr>
          <w:rFonts w:hint="eastAsia" w:ascii="仿宋_GB2312" w:eastAsia="仿宋_GB2312"/>
          <w:sz w:val="28"/>
          <w:szCs w:val="28"/>
        </w:rPr>
        <w:t>四川省电化教育馆办公室                   2017年 月 日印发</w:t>
      </w:r>
    </w:p>
    <w:sectPr>
      <w:footerReference r:id="rId3" w:type="default"/>
      <w:footerReference r:id="rId4" w:type="even"/>
      <w:pgSz w:w="11906" w:h="16838"/>
      <w:pgMar w:top="2098" w:right="1474" w:bottom="1985" w:left="1588" w:header="1701" w:footer="1588"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3</w:t>
    </w:r>
    <w:r>
      <w:rPr>
        <w:rStyle w:val="6"/>
      </w:rPr>
      <w:fldChar w:fldCharType="end"/>
    </w:r>
  </w:p>
  <w:p>
    <w:pPr>
      <w:pStyle w:val="3"/>
      <w:jc w:val="center"/>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30B40"/>
    <w:multiLevelType w:val="multilevel"/>
    <w:tmpl w:val="20830B40"/>
    <w:lvl w:ilvl="0" w:tentative="0">
      <w:start w:val="1"/>
      <w:numFmt w:val="decimal"/>
      <w:lvlText w:val="%1."/>
      <w:lvlJc w:val="left"/>
      <w:pPr>
        <w:ind w:left="1413" w:hanging="420"/>
      </w:pPr>
    </w:lvl>
    <w:lvl w:ilvl="1" w:tentative="0">
      <w:start w:val="1"/>
      <w:numFmt w:val="lowerLetter"/>
      <w:lvlText w:val="%2)"/>
      <w:lvlJc w:val="left"/>
      <w:pPr>
        <w:ind w:left="1833" w:hanging="420"/>
      </w:pPr>
    </w:lvl>
    <w:lvl w:ilvl="2" w:tentative="0">
      <w:start w:val="1"/>
      <w:numFmt w:val="lowerRoman"/>
      <w:lvlText w:val="%3."/>
      <w:lvlJc w:val="right"/>
      <w:pPr>
        <w:ind w:left="2253" w:hanging="420"/>
      </w:pPr>
    </w:lvl>
    <w:lvl w:ilvl="3" w:tentative="0">
      <w:start w:val="1"/>
      <w:numFmt w:val="decimal"/>
      <w:lvlText w:val="%4."/>
      <w:lvlJc w:val="left"/>
      <w:pPr>
        <w:ind w:left="2673" w:hanging="420"/>
      </w:pPr>
    </w:lvl>
    <w:lvl w:ilvl="4" w:tentative="0">
      <w:start w:val="1"/>
      <w:numFmt w:val="lowerLetter"/>
      <w:lvlText w:val="%5)"/>
      <w:lvlJc w:val="left"/>
      <w:pPr>
        <w:ind w:left="3093" w:hanging="420"/>
      </w:pPr>
    </w:lvl>
    <w:lvl w:ilvl="5" w:tentative="0">
      <w:start w:val="1"/>
      <w:numFmt w:val="lowerRoman"/>
      <w:lvlText w:val="%6."/>
      <w:lvlJc w:val="right"/>
      <w:pPr>
        <w:ind w:left="3513" w:hanging="420"/>
      </w:pPr>
    </w:lvl>
    <w:lvl w:ilvl="6" w:tentative="0">
      <w:start w:val="1"/>
      <w:numFmt w:val="decimal"/>
      <w:lvlText w:val="%7."/>
      <w:lvlJc w:val="left"/>
      <w:pPr>
        <w:ind w:left="3933" w:hanging="420"/>
      </w:pPr>
    </w:lvl>
    <w:lvl w:ilvl="7" w:tentative="0">
      <w:start w:val="1"/>
      <w:numFmt w:val="lowerLetter"/>
      <w:lvlText w:val="%8)"/>
      <w:lvlJc w:val="left"/>
      <w:pPr>
        <w:ind w:left="4353" w:hanging="420"/>
      </w:pPr>
    </w:lvl>
    <w:lvl w:ilvl="8" w:tentative="0">
      <w:start w:val="1"/>
      <w:numFmt w:val="lowerRoman"/>
      <w:lvlText w:val="%9."/>
      <w:lvlJc w:val="right"/>
      <w:pPr>
        <w:ind w:left="4773"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13514"/>
    <w:rsid w:val="00002137"/>
    <w:rsid w:val="00026C15"/>
    <w:rsid w:val="00047F1F"/>
    <w:rsid w:val="000548C5"/>
    <w:rsid w:val="0008370F"/>
    <w:rsid w:val="00090337"/>
    <w:rsid w:val="0013172D"/>
    <w:rsid w:val="001E1AD8"/>
    <w:rsid w:val="0026267A"/>
    <w:rsid w:val="0032775D"/>
    <w:rsid w:val="00354A79"/>
    <w:rsid w:val="00360DB8"/>
    <w:rsid w:val="003F00A8"/>
    <w:rsid w:val="003F1278"/>
    <w:rsid w:val="00413514"/>
    <w:rsid w:val="004E44BB"/>
    <w:rsid w:val="00504B0A"/>
    <w:rsid w:val="005306CC"/>
    <w:rsid w:val="00581820"/>
    <w:rsid w:val="00623A1A"/>
    <w:rsid w:val="006F108E"/>
    <w:rsid w:val="007456C3"/>
    <w:rsid w:val="00762522"/>
    <w:rsid w:val="007775AF"/>
    <w:rsid w:val="00792BAF"/>
    <w:rsid w:val="0079419B"/>
    <w:rsid w:val="007B5E13"/>
    <w:rsid w:val="00825038"/>
    <w:rsid w:val="0086422A"/>
    <w:rsid w:val="008C14DF"/>
    <w:rsid w:val="008C26FE"/>
    <w:rsid w:val="00947FD7"/>
    <w:rsid w:val="009A7F9C"/>
    <w:rsid w:val="009C1663"/>
    <w:rsid w:val="009F2288"/>
    <w:rsid w:val="00A02EE7"/>
    <w:rsid w:val="00A45889"/>
    <w:rsid w:val="00AA1240"/>
    <w:rsid w:val="00AD4EA1"/>
    <w:rsid w:val="00C23B92"/>
    <w:rsid w:val="00CE5610"/>
    <w:rsid w:val="00D44EC6"/>
    <w:rsid w:val="00DF6143"/>
    <w:rsid w:val="00E207E7"/>
    <w:rsid w:val="00E441CE"/>
    <w:rsid w:val="00E60709"/>
    <w:rsid w:val="00F26EA7"/>
    <w:rsid w:val="00F3561A"/>
    <w:rsid w:val="00F71A23"/>
    <w:rsid w:val="00F8339C"/>
    <w:rsid w:val="00FE1877"/>
    <w:rsid w:val="00FF2FD3"/>
    <w:rsid w:val="0AC12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2"/>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nhideWhenUsed/>
    <w:uiPriority w:val="99"/>
  </w:style>
  <w:style w:type="character" w:styleId="7">
    <w:name w:val="Hyperlink"/>
    <w:basedOn w:val="5"/>
    <w:unhideWhenUsed/>
    <w:uiPriority w:val="99"/>
    <w:rPr>
      <w:color w:val="0000FF"/>
      <w:u w:val="single"/>
    </w:rPr>
  </w:style>
  <w:style w:type="character" w:customStyle="1" w:styleId="9">
    <w:name w:val="页眉 Char"/>
    <w:basedOn w:val="5"/>
    <w:link w:val="4"/>
    <w:uiPriority w:val="99"/>
    <w:rPr>
      <w:sz w:val="18"/>
      <w:szCs w:val="18"/>
    </w:rPr>
  </w:style>
  <w:style w:type="character" w:customStyle="1" w:styleId="10">
    <w:name w:val="页脚 Char"/>
    <w:basedOn w:val="5"/>
    <w:link w:val="3"/>
    <w:uiPriority w:val="99"/>
    <w:rPr>
      <w:sz w:val="18"/>
      <w:szCs w:val="18"/>
    </w:rPr>
  </w:style>
  <w:style w:type="paragraph" w:customStyle="1" w:styleId="11">
    <w:name w:val="List Paragraph"/>
    <w:basedOn w:val="1"/>
    <w:qFormat/>
    <w:uiPriority w:val="34"/>
    <w:pPr>
      <w:ind w:firstLine="420" w:firstLineChars="200"/>
    </w:pPr>
    <w:rPr>
      <w:rFonts w:ascii="Times New Roman" w:hAnsi="Times New Roman" w:eastAsia="仿宋_GB2312" w:cs="Times New Roman"/>
      <w:sz w:val="32"/>
      <w:szCs w:val="32"/>
    </w:rPr>
  </w:style>
  <w:style w:type="character" w:customStyle="1" w:styleId="12">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026F4F-1057-4240-9210-239BC9C664E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226</Words>
  <Characters>1292</Characters>
  <Lines>10</Lines>
  <Paragraphs>3</Paragraphs>
  <TotalTime>0</TotalTime>
  <ScaleCrop>false</ScaleCrop>
  <LinksUpToDate>false</LinksUpToDate>
  <CharactersWithSpaces>1515</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2013-07-22T06:43:00Z</dcterms:created>
  <dc:creator>微软用户</dc:creator>
  <cp:lastModifiedBy>SLDJZ</cp:lastModifiedBy>
  <cp:lastPrinted>2016-05-30T01:48:00Z</cp:lastPrinted>
  <dcterms:modified xsi:type="dcterms:W3CDTF">2017-05-31T03:46:12Z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