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MicrosoftYaHei-Bold" w:hAnsi="MicrosoftYaHei-Bold" w:eastAsia="MicrosoftYaHei-Bold"/>
          <w:b/>
          <w:sz w:val="36"/>
          <w:szCs w:val="24"/>
        </w:rPr>
      </w:pPr>
      <w:r>
        <w:rPr>
          <w:rFonts w:hint="eastAsia" w:ascii="MicrosoftYaHei-Bold" w:hAnsi="MicrosoftYaHei-Bold" w:eastAsia="MicrosoftYaHei-Bold"/>
          <w:b/>
          <w:sz w:val="36"/>
          <w:szCs w:val="24"/>
        </w:rPr>
        <w:t>关于开展成都市第十八届小学数学教学论文</w:t>
      </w:r>
    </w:p>
    <w:p>
      <w:pPr>
        <w:spacing w:beforeLines="0" w:afterLines="0"/>
        <w:jc w:val="center"/>
        <w:rPr>
          <w:rFonts w:hint="eastAsia" w:ascii="MicrosoftYaHei-Bold" w:hAnsi="MicrosoftYaHei-Bold" w:eastAsia="MicrosoftYaHei-Bold"/>
          <w:b/>
          <w:sz w:val="36"/>
          <w:szCs w:val="24"/>
        </w:rPr>
      </w:pPr>
      <w:r>
        <w:rPr>
          <w:rFonts w:hint="eastAsia" w:ascii="MicrosoftYaHei-Bold" w:hAnsi="MicrosoftYaHei-Bold" w:eastAsia="MicrosoftYaHei-Bold"/>
          <w:b/>
          <w:sz w:val="36"/>
          <w:szCs w:val="24"/>
        </w:rPr>
        <w:t>评选活动的通知</w:t>
      </w:r>
    </w:p>
    <w:p>
      <w:pPr>
        <w:spacing w:beforeLines="0" w:afterLines="0"/>
        <w:jc w:val="left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各区（市）县小学数学教学专业委员会：</w:t>
      </w:r>
    </w:p>
    <w:p>
      <w:pPr>
        <w:spacing w:beforeLines="0" w:afterLines="0"/>
        <w:jc w:val="left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为更好地为我市广大小学数学教师搭建学术交流平台，提升教师教育教学研</w:t>
      </w:r>
    </w:p>
    <w:p>
      <w:pPr>
        <w:spacing w:beforeLines="0" w:afterLines="0"/>
        <w:jc w:val="left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究水平，分享小学数学学科教学研究成果，经研究，定于本学期开展成都市第十</w:t>
      </w:r>
    </w:p>
    <w:p>
      <w:pPr>
        <w:spacing w:beforeLines="0" w:afterLines="0"/>
        <w:jc w:val="left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八届小学数学优秀教学论文评比活动，现将相关事宜通知如下：</w:t>
      </w:r>
    </w:p>
    <w:p>
      <w:pPr>
        <w:spacing w:beforeLines="0" w:afterLines="0"/>
        <w:jc w:val="left"/>
        <w:rPr>
          <w:rFonts w:hint="eastAsia" w:ascii="黑体" w:hAnsi="黑体" w:eastAsia="黑体"/>
          <w:sz w:val="28"/>
          <w:szCs w:val="24"/>
        </w:rPr>
      </w:pPr>
      <w:r>
        <w:rPr>
          <w:rFonts w:hint="eastAsia" w:ascii="黑体" w:hAnsi="黑体" w:eastAsia="黑体"/>
          <w:sz w:val="28"/>
          <w:szCs w:val="24"/>
        </w:rPr>
        <w:t>一、评选主题与范围</w:t>
      </w:r>
    </w:p>
    <w:p>
      <w:pPr>
        <w:spacing w:beforeLines="0" w:afterLines="0"/>
        <w:jc w:val="left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Calibri" w:hAnsi="Calibri" w:eastAsia="Calibri"/>
          <w:sz w:val="28"/>
          <w:szCs w:val="24"/>
        </w:rPr>
        <w:t xml:space="preserve">1. </w:t>
      </w:r>
      <w:r>
        <w:rPr>
          <w:rFonts w:hint="eastAsia" w:ascii="宋体" w:hAnsi="宋体" w:eastAsia="宋体"/>
          <w:sz w:val="28"/>
          <w:szCs w:val="24"/>
        </w:rPr>
        <w:t>主题：开展深度学习，发展学生知识结构化能力，培养学生数学核心素养。</w:t>
      </w:r>
    </w:p>
    <w:p>
      <w:pPr>
        <w:spacing w:beforeLines="0" w:afterLines="0"/>
        <w:jc w:val="left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Calibri" w:hAnsi="Calibri" w:eastAsia="Calibri"/>
          <w:sz w:val="28"/>
          <w:szCs w:val="24"/>
        </w:rPr>
        <w:t xml:space="preserve">2. </w:t>
      </w:r>
      <w:r>
        <w:rPr>
          <w:rFonts w:hint="eastAsia" w:ascii="宋体" w:hAnsi="宋体" w:eastAsia="宋体"/>
          <w:sz w:val="28"/>
          <w:szCs w:val="24"/>
        </w:rPr>
        <w:t>范围：</w:t>
      </w:r>
    </w:p>
    <w:p>
      <w:pPr>
        <w:spacing w:beforeLines="0" w:afterLines="0"/>
        <w:jc w:val="left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1 </w:t>
      </w:r>
      <w:r>
        <w:rPr>
          <w:rFonts w:hint="eastAsia" w:ascii="宋体" w:hAnsi="宋体" w:eastAsia="宋体"/>
          <w:sz w:val="28"/>
          <w:szCs w:val="24"/>
        </w:rPr>
        <w:t>小学数学教学中促进学生深度学习的策略与具体措施。</w:t>
      </w:r>
    </w:p>
    <w:p>
      <w:pPr>
        <w:spacing w:beforeLines="0" w:afterLines="0"/>
        <w:jc w:val="left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2 </w:t>
      </w:r>
      <w:r>
        <w:rPr>
          <w:rFonts w:hint="eastAsia" w:ascii="宋体" w:hAnsi="宋体" w:eastAsia="宋体"/>
          <w:sz w:val="28"/>
          <w:szCs w:val="24"/>
        </w:rPr>
        <w:t>在“教学评一致”的理念指引下，例谈“数学核心素养”如何内涵细化、</w:t>
      </w:r>
    </w:p>
    <w:p>
      <w:pPr>
        <w:spacing w:beforeLines="0" w:afterLines="0"/>
        <w:jc w:val="left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具体化与可量化。</w:t>
      </w:r>
    </w:p>
    <w:p>
      <w:pPr>
        <w:spacing w:beforeLines="0" w:afterLines="0"/>
        <w:jc w:val="left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3 </w:t>
      </w:r>
      <w:r>
        <w:rPr>
          <w:rFonts w:hint="eastAsia" w:ascii="宋体" w:hAnsi="宋体" w:eastAsia="宋体"/>
          <w:sz w:val="28"/>
          <w:szCs w:val="24"/>
        </w:rPr>
        <w:t>在“大单元教学”的理念指引下，例谈课时教学中如何发展学生的“数</w:t>
      </w:r>
    </w:p>
    <w:p>
      <w:pPr>
        <w:spacing w:beforeLines="0" w:afterLines="0"/>
        <w:jc w:val="left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学核心素养”。</w:t>
      </w:r>
    </w:p>
    <w:p>
      <w:pPr>
        <w:spacing w:beforeLines="0" w:afterLines="0"/>
        <w:jc w:val="left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4 </w:t>
      </w:r>
      <w:r>
        <w:rPr>
          <w:rFonts w:hint="eastAsia" w:ascii="宋体" w:hAnsi="宋体" w:eastAsia="宋体"/>
          <w:sz w:val="28"/>
          <w:szCs w:val="24"/>
        </w:rPr>
        <w:t>在“强化学科内知识整合”的理念指引下，教学中如何培养学生“知识</w:t>
      </w:r>
    </w:p>
    <w:p>
      <w:pPr>
        <w:spacing w:beforeLines="0" w:afterLines="0"/>
        <w:jc w:val="left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结构化”的意识与能力。</w:t>
      </w:r>
    </w:p>
    <w:p>
      <w:pPr>
        <w:spacing w:beforeLines="0" w:afterLines="0"/>
        <w:jc w:val="left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5 </w:t>
      </w:r>
      <w:r>
        <w:rPr>
          <w:rFonts w:hint="eastAsia" w:ascii="宋体" w:hAnsi="宋体" w:eastAsia="宋体"/>
          <w:sz w:val="28"/>
          <w:szCs w:val="24"/>
        </w:rPr>
        <w:t>如何优化作业设计，培养学生的数学核心素养。</w:t>
      </w:r>
    </w:p>
    <w:p>
      <w:pPr>
        <w:spacing w:beforeLines="0" w:afterLines="0"/>
        <w:jc w:val="left"/>
        <w:rPr>
          <w:rFonts w:hint="eastAsia" w:ascii="黑体" w:hAnsi="黑体" w:eastAsia="黑体"/>
          <w:sz w:val="28"/>
          <w:szCs w:val="24"/>
        </w:rPr>
      </w:pPr>
      <w:r>
        <w:rPr>
          <w:rFonts w:hint="eastAsia" w:ascii="黑体" w:hAnsi="黑体" w:eastAsia="黑体"/>
          <w:sz w:val="28"/>
          <w:szCs w:val="24"/>
        </w:rPr>
        <w:t>二、评选程序</w:t>
      </w:r>
    </w:p>
    <w:p>
      <w:pPr>
        <w:spacing w:beforeLines="0" w:afterLines="0"/>
        <w:jc w:val="left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各区（市）县按照篇数要求上传所推荐的论文和论文推荐汇总表（见附件1），</w:t>
      </w:r>
    </w:p>
    <w:p>
      <w:pPr>
        <w:spacing w:beforeLines="0" w:afterLines="0"/>
        <w:jc w:val="left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提交邮箱：455472411@qq.com。成都市教育学会小学数学教学专业委员会将组织</w:t>
      </w:r>
    </w:p>
    <w:p>
      <w:pPr>
        <w:spacing w:beforeLines="0" w:afterLines="0"/>
        <w:jc w:val="left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评审专家组，对区（市）县推荐的论文进行集中评审，最终评出一、二、三等奖。</w:t>
      </w:r>
    </w:p>
    <w:p>
      <w:pPr>
        <w:spacing w:beforeLines="0" w:afterLines="0"/>
        <w:jc w:val="left"/>
        <w:rPr>
          <w:rFonts w:hint="eastAsia" w:ascii="黑体" w:hAnsi="黑体" w:eastAsia="黑体"/>
          <w:sz w:val="28"/>
          <w:szCs w:val="24"/>
        </w:rPr>
      </w:pPr>
      <w:r>
        <w:rPr>
          <w:rFonts w:hint="eastAsia" w:ascii="黑体" w:hAnsi="黑体" w:eastAsia="黑体"/>
          <w:sz w:val="28"/>
          <w:szCs w:val="24"/>
        </w:rPr>
        <w:t>三、具体要求</w:t>
      </w:r>
    </w:p>
    <w:p>
      <w:pPr>
        <w:spacing w:beforeLines="0" w:afterLines="0"/>
        <w:jc w:val="left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（一）论文格式</w:t>
      </w:r>
    </w:p>
    <w:p>
      <w:pPr>
        <w:spacing w:beforeLines="0" w:afterLines="0"/>
        <w:jc w:val="left"/>
        <w:rPr>
          <w:rFonts w:hint="eastAsia" w:ascii="黑体" w:hAnsi="黑体" w:eastAsia="黑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论文应为Word 格式，包括标题、摘要、关键词、正文和参考文献，</w:t>
      </w:r>
      <w:r>
        <w:rPr>
          <w:rFonts w:hint="eastAsia" w:ascii="黑体" w:hAnsi="黑体" w:eastAsia="黑体"/>
          <w:sz w:val="28"/>
          <w:szCs w:val="24"/>
        </w:rPr>
        <w:t>正文中</w:t>
      </w:r>
    </w:p>
    <w:p>
      <w:pPr>
        <w:spacing w:beforeLines="0" w:afterLines="0"/>
        <w:jc w:val="left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黑体" w:hAnsi="黑体" w:eastAsia="黑体"/>
          <w:sz w:val="28"/>
          <w:szCs w:val="24"/>
        </w:rPr>
        <w:t>不得出现作者个人及单位信息（相关信息填在论文汇总表里）</w:t>
      </w:r>
      <w:r>
        <w:rPr>
          <w:rFonts w:hint="eastAsia" w:ascii="宋体" w:hAnsi="宋体" w:eastAsia="宋体"/>
          <w:sz w:val="28"/>
          <w:szCs w:val="24"/>
        </w:rPr>
        <w:t>。参考文献请严格</w:t>
      </w:r>
    </w:p>
    <w:p>
      <w:pPr>
        <w:spacing w:beforeLines="0" w:afterLines="0"/>
        <w:jc w:val="left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按照学术论文规范格式进行著录（见附件2）。</w:t>
      </w:r>
    </w:p>
    <w:p>
      <w:pPr>
        <w:spacing w:beforeLines="0" w:afterLines="0"/>
        <w:jc w:val="left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（二）提交数量</w:t>
      </w:r>
    </w:p>
    <w:p>
      <w:pPr>
        <w:spacing w:beforeLines="0" w:afterLines="0"/>
        <w:jc w:val="left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论文篇数不得超过本区域小学（含九义校）总数。</w:t>
      </w:r>
    </w:p>
    <w:p>
      <w:pPr>
        <w:spacing w:beforeLines="0" w:afterLines="0"/>
        <w:jc w:val="left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（三）提交时限</w:t>
      </w:r>
    </w:p>
    <w:p>
      <w:pPr>
        <w:spacing w:beforeLines="0" w:afterLines="0"/>
        <w:jc w:val="left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提交截止时间： 2022 年11 月30 日。</w:t>
      </w:r>
    </w:p>
    <w:p>
      <w:pPr>
        <w:spacing w:beforeLines="0" w:afterLines="0"/>
        <w:jc w:val="left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（四）查重要求</w:t>
      </w:r>
    </w:p>
    <w:p>
      <w:pPr>
        <w:spacing w:beforeLines="0" w:afterLines="0"/>
        <w:jc w:val="left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务必利用中国知网、万方数据库等国内权威查重平台查重；每篇文章重复率</w:t>
      </w:r>
    </w:p>
    <w:p>
      <w:pPr>
        <w:spacing w:beforeLines="0" w:afterLines="0"/>
        <w:jc w:val="left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不得超过30%，否则不能上传和评奖。</w:t>
      </w:r>
    </w:p>
    <w:p>
      <w:pPr>
        <w:spacing w:beforeLines="0" w:afterLines="0"/>
        <w:jc w:val="left"/>
        <w:rPr>
          <w:rFonts w:hint="eastAsia" w:ascii="黑体" w:hAnsi="黑体" w:eastAsia="黑体"/>
          <w:sz w:val="28"/>
          <w:szCs w:val="24"/>
        </w:rPr>
      </w:pPr>
      <w:r>
        <w:rPr>
          <w:rFonts w:hint="eastAsia" w:ascii="黑体" w:hAnsi="黑体" w:eastAsia="黑体"/>
          <w:sz w:val="28"/>
          <w:szCs w:val="24"/>
        </w:rPr>
        <w:t>四、评奖办法</w:t>
      </w:r>
    </w:p>
    <w:p>
      <w:pPr>
        <w:spacing w:beforeLines="0" w:afterLines="0"/>
        <w:jc w:val="left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根据我院制定的论文评奖管理办法，一等奖、二等奖分别不超过总篇数的15%、</w:t>
      </w:r>
    </w:p>
    <w:p>
      <w:pPr>
        <w:spacing w:beforeLines="0" w:afterLines="0"/>
        <w:jc w:val="left"/>
        <w:rPr>
          <w:rFonts w:hint="eastAsia" w:ascii="仿宋" w:hAnsi="仿宋" w:eastAsia="仿宋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30%，三等奖控制在总篇数的50%以内</w:t>
      </w:r>
      <w:r>
        <w:rPr>
          <w:rFonts w:hint="eastAsia" w:ascii="仿宋" w:hAnsi="仿宋" w:eastAsia="仿宋"/>
          <w:sz w:val="28"/>
          <w:szCs w:val="24"/>
        </w:rPr>
        <w:t>。</w:t>
      </w:r>
    </w:p>
    <w:p>
      <w:pPr>
        <w:spacing w:beforeLines="0" w:afterLines="0"/>
        <w:jc w:val="left"/>
        <w:rPr>
          <w:rFonts w:hint="eastAsia" w:ascii="黑体" w:hAnsi="黑体" w:eastAsia="黑体"/>
          <w:sz w:val="28"/>
          <w:szCs w:val="24"/>
        </w:rPr>
      </w:pPr>
      <w:r>
        <w:rPr>
          <w:rFonts w:hint="eastAsia" w:ascii="黑体" w:hAnsi="黑体" w:eastAsia="黑体"/>
          <w:sz w:val="28"/>
          <w:szCs w:val="24"/>
        </w:rPr>
        <w:t>五、注意事项</w:t>
      </w:r>
    </w:p>
    <w:p>
      <w:pPr>
        <w:spacing w:beforeLines="0" w:afterLines="0"/>
        <w:jc w:val="left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Calibri" w:hAnsi="Calibri" w:eastAsia="Calibri"/>
          <w:sz w:val="28"/>
          <w:szCs w:val="24"/>
        </w:rPr>
        <w:t>1</w:t>
      </w:r>
      <w:r>
        <w:rPr>
          <w:rFonts w:hint="eastAsia" w:ascii="宋体" w:hAnsi="宋体" w:eastAsia="宋体"/>
          <w:sz w:val="28"/>
          <w:szCs w:val="24"/>
        </w:rPr>
        <w:t>．学术论文规范要求详见附件</w:t>
      </w:r>
      <w:r>
        <w:rPr>
          <w:rFonts w:hint="eastAsia" w:ascii="Calibri" w:hAnsi="Calibri" w:eastAsia="Calibri"/>
          <w:sz w:val="28"/>
          <w:szCs w:val="24"/>
        </w:rPr>
        <w:t>2</w:t>
      </w:r>
      <w:r>
        <w:rPr>
          <w:rFonts w:hint="eastAsia" w:ascii="宋体" w:hAnsi="宋体" w:eastAsia="宋体"/>
          <w:sz w:val="28"/>
          <w:szCs w:val="24"/>
        </w:rPr>
        <w:t>。</w:t>
      </w:r>
    </w:p>
    <w:p>
      <w:pPr>
        <w:spacing w:beforeLines="0" w:afterLines="0"/>
        <w:jc w:val="left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Calibri" w:hAnsi="Calibri" w:eastAsia="Calibri"/>
          <w:sz w:val="28"/>
          <w:szCs w:val="24"/>
        </w:rPr>
        <w:t>2</w:t>
      </w:r>
      <w:r>
        <w:rPr>
          <w:rFonts w:hint="eastAsia" w:ascii="宋体" w:hAnsi="宋体" w:eastAsia="宋体"/>
          <w:sz w:val="28"/>
          <w:szCs w:val="24"/>
        </w:rPr>
        <w:t>．论文只交电子稿，请务必提交“论文推荐汇总表”（见附件</w:t>
      </w:r>
      <w:r>
        <w:rPr>
          <w:rFonts w:hint="eastAsia" w:ascii="Calibri" w:hAnsi="Calibri" w:eastAsia="Calibri"/>
          <w:sz w:val="28"/>
          <w:szCs w:val="24"/>
        </w:rPr>
        <w:t>1</w:t>
      </w:r>
      <w:r>
        <w:rPr>
          <w:rFonts w:hint="eastAsia" w:ascii="宋体" w:hAnsi="宋体" w:eastAsia="宋体"/>
          <w:sz w:val="28"/>
          <w:szCs w:val="24"/>
        </w:rPr>
        <w:t>），与论文</w:t>
      </w:r>
    </w:p>
    <w:p>
      <w:pPr>
        <w:spacing w:beforeLines="0" w:afterLines="0"/>
        <w:jc w:val="left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一起发邮箱。</w:t>
      </w:r>
    </w:p>
    <w:p>
      <w:pPr>
        <w:spacing w:beforeLines="0" w:afterLines="0"/>
        <w:jc w:val="left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Calibri" w:hAnsi="Calibri" w:eastAsia="Calibri"/>
          <w:sz w:val="28"/>
          <w:szCs w:val="24"/>
        </w:rPr>
        <w:t>3</w:t>
      </w:r>
      <w:r>
        <w:rPr>
          <w:rFonts w:hint="eastAsia" w:ascii="宋体" w:hAnsi="宋体" w:eastAsia="宋体"/>
          <w:sz w:val="28"/>
          <w:szCs w:val="24"/>
        </w:rPr>
        <w:t>．老师单独发的论文不予处理。</w:t>
      </w:r>
    </w:p>
    <w:p>
      <w:pPr>
        <w:spacing w:beforeLines="0" w:afterLines="0"/>
        <w:jc w:val="left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Calibri" w:hAnsi="Calibri" w:eastAsia="Calibri"/>
          <w:sz w:val="28"/>
          <w:szCs w:val="24"/>
        </w:rPr>
        <w:t>4</w:t>
      </w:r>
      <w:r>
        <w:rPr>
          <w:rFonts w:hint="eastAsia" w:ascii="宋体" w:hAnsi="宋体" w:eastAsia="宋体"/>
          <w:sz w:val="28"/>
          <w:szCs w:val="24"/>
        </w:rPr>
        <w:t>．未尽事宜，另行通知。</w:t>
      </w:r>
    </w:p>
    <w:p>
      <w:pPr>
        <w:spacing w:beforeLines="0" w:afterLines="0"/>
        <w:ind w:firstLine="2800" w:firstLineChars="1000"/>
        <w:jc w:val="left"/>
        <w:rPr>
          <w:rFonts w:hint="eastAsia"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成都市教育学会小学数学教学专业委员会</w:t>
      </w:r>
    </w:p>
    <w:p>
      <w:pPr>
        <w:jc w:val="center"/>
      </w:pPr>
      <w:r>
        <w:rPr>
          <w:rFonts w:hint="eastAsia" w:ascii="Calibri" w:hAnsi="Calibri"/>
          <w:sz w:val="28"/>
          <w:szCs w:val="24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Calibri" w:hAnsi="Calibri" w:eastAsia="Calibri"/>
          <w:sz w:val="28"/>
          <w:szCs w:val="24"/>
        </w:rPr>
        <w:t xml:space="preserve">2022 </w:t>
      </w:r>
      <w:r>
        <w:rPr>
          <w:rFonts w:hint="eastAsia" w:ascii="宋体" w:hAnsi="宋体" w:eastAsia="宋体"/>
          <w:sz w:val="28"/>
          <w:szCs w:val="24"/>
        </w:rPr>
        <w:t>年</w:t>
      </w:r>
      <w:r>
        <w:rPr>
          <w:rFonts w:hint="eastAsia" w:ascii="Calibri" w:hAnsi="Calibri" w:eastAsia="Calibri"/>
          <w:sz w:val="28"/>
          <w:szCs w:val="24"/>
        </w:rPr>
        <w:t xml:space="preserve">9 </w:t>
      </w:r>
      <w:r>
        <w:rPr>
          <w:rFonts w:hint="eastAsia" w:ascii="宋体" w:hAnsi="宋体" w:eastAsia="宋体"/>
          <w:sz w:val="28"/>
          <w:szCs w:val="24"/>
        </w:rPr>
        <w:t>月</w:t>
      </w:r>
      <w:r>
        <w:rPr>
          <w:rFonts w:hint="eastAsia" w:ascii="Calibri" w:hAnsi="Calibri" w:eastAsia="Calibri"/>
          <w:sz w:val="28"/>
          <w:szCs w:val="24"/>
        </w:rPr>
        <w:t xml:space="preserve">25 </w:t>
      </w:r>
      <w:r>
        <w:rPr>
          <w:rFonts w:hint="eastAsia" w:ascii="宋体" w:hAnsi="宋体" w:eastAsia="宋体"/>
          <w:sz w:val="28"/>
          <w:szCs w:val="24"/>
        </w:rPr>
        <w:t>日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B5C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2022-11-03T08:31:00Z</dcterms:created>
  <dc:creator>tw</dc:creator>
  <cp:lastModifiedBy>tw</cp:lastModifiedBy>
  <dcterms:modified xsi:type="dcterms:W3CDTF">2022-11-03T08:32:40Z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F1D1ADEB8E3C48A2B96547A756F649C1</vt:lpwstr>
  </property>
</Properties>
</file>